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5485"/>
      </w:tblGrid>
      <w:tr w:rsidR="009C6735" w:rsidRPr="009C6735" w14:paraId="755E1F20" w14:textId="77777777" w:rsidTr="00FE5975">
        <w:tc>
          <w:tcPr>
            <w:tcW w:w="4219" w:type="dxa"/>
          </w:tcPr>
          <w:p w14:paraId="09A4ED93" w14:textId="77777777" w:rsidR="00FE5975" w:rsidRPr="009C6735" w:rsidRDefault="00FE5975" w:rsidP="00A500D8">
            <w:pPr>
              <w:spacing w:after="0"/>
              <w:jc w:val="center"/>
              <w:rPr>
                <w:spacing w:val="-4"/>
                <w:szCs w:val="26"/>
                <w:lang w:val="vi-VN"/>
              </w:rPr>
            </w:pPr>
            <w:r w:rsidRPr="009C6735">
              <w:rPr>
                <w:spacing w:val="-4"/>
                <w:szCs w:val="26"/>
                <w:lang w:val="es-BO"/>
              </w:rPr>
              <w:t>CĐCS SỞ GD-ĐT TIỀN GIANG</w:t>
            </w:r>
            <w:r w:rsidRPr="009C6735">
              <w:rPr>
                <w:b/>
                <w:szCs w:val="26"/>
              </w:rPr>
              <w:t xml:space="preserve"> BAN THANH TRA NHÂN DÂN</w:t>
            </w:r>
          </w:p>
        </w:tc>
        <w:tc>
          <w:tcPr>
            <w:tcW w:w="5614" w:type="dxa"/>
          </w:tcPr>
          <w:p w14:paraId="173AD588" w14:textId="77777777" w:rsidR="00FE5975" w:rsidRPr="009C6735" w:rsidRDefault="00FE5975" w:rsidP="00A500D8">
            <w:pPr>
              <w:spacing w:after="0"/>
              <w:jc w:val="center"/>
              <w:rPr>
                <w:b/>
                <w:spacing w:val="-4"/>
                <w:szCs w:val="26"/>
                <w:lang w:val="vi-VN"/>
              </w:rPr>
            </w:pPr>
            <w:r w:rsidRPr="009C6735">
              <w:rPr>
                <w:b/>
                <w:spacing w:val="-4"/>
                <w:szCs w:val="26"/>
                <w:lang w:val="es-BO"/>
              </w:rPr>
              <w:t>CỘNG HÒA XÃ HỘI CHỦ NGHĨA VIỆT NAM</w:t>
            </w:r>
          </w:p>
          <w:p w14:paraId="471E6D91" w14:textId="77777777" w:rsidR="00FE5975" w:rsidRPr="009C6735" w:rsidRDefault="00FE5975" w:rsidP="00A500D8">
            <w:pPr>
              <w:spacing w:after="0"/>
              <w:jc w:val="center"/>
              <w:rPr>
                <w:b/>
                <w:spacing w:val="-4"/>
                <w:szCs w:val="26"/>
                <w:lang w:val="vi-VN"/>
              </w:rPr>
            </w:pPr>
            <w:r w:rsidRPr="009C6735">
              <w:rPr>
                <w:b/>
                <w:spacing w:val="-4"/>
                <w:szCs w:val="26"/>
                <w:lang w:val="vi-VN"/>
              </w:rPr>
              <w:t>Độc lập -Tự Do - Hạnh Phúc</w:t>
            </w:r>
          </w:p>
        </w:tc>
      </w:tr>
      <w:tr w:rsidR="009C6735" w:rsidRPr="009C6735" w14:paraId="0CF2E067" w14:textId="77777777" w:rsidTr="00FE5975">
        <w:tc>
          <w:tcPr>
            <w:tcW w:w="4219" w:type="dxa"/>
          </w:tcPr>
          <w:p w14:paraId="36DD0B75" w14:textId="77777777" w:rsidR="00FE5975" w:rsidRPr="009C6735" w:rsidRDefault="00FE5975" w:rsidP="00FE5975">
            <w:pPr>
              <w:spacing w:after="0"/>
              <w:ind w:right="-227"/>
              <w:jc w:val="center"/>
              <w:rPr>
                <w:b/>
                <w:sz w:val="28"/>
                <w:szCs w:val="30"/>
              </w:rPr>
            </w:pPr>
            <w:r w:rsidRPr="009C6735">
              <w:rPr>
                <w:noProof/>
              </w:rPr>
              <mc:AlternateContent>
                <mc:Choice Requires="wps">
                  <w:drawing>
                    <wp:anchor distT="4294967295" distB="4294967295" distL="114300" distR="114300" simplePos="0" relativeHeight="251657728" behindDoc="0" locked="0" layoutInCell="1" allowOverlap="1" wp14:anchorId="6189ECEB" wp14:editId="0352EEDB">
                      <wp:simplePos x="0" y="0"/>
                      <wp:positionH relativeFrom="column">
                        <wp:posOffset>609600</wp:posOffset>
                      </wp:positionH>
                      <wp:positionV relativeFrom="paragraph">
                        <wp:posOffset>3810</wp:posOffset>
                      </wp:positionV>
                      <wp:extent cx="1038860" cy="0"/>
                      <wp:effectExtent l="0" t="0" r="2794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F65D8" id="_x0000_t32" coordsize="21600,21600" o:spt="32" o:oned="t" path="m,l21600,21600e" filled="f">
                      <v:path arrowok="t" fillok="f" o:connecttype="none"/>
                      <o:lock v:ext="edit" shapetype="t"/>
                    </v:shapetype>
                    <v:shape id="Straight Arrow Connector 13" o:spid="_x0000_s1026" type="#_x0000_t32" style="position:absolute;margin-left:48pt;margin-top:.3pt;width:81.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"/>
                  </w:pict>
                </mc:Fallback>
              </mc:AlternateContent>
            </w:r>
            <w:r w:rsidRPr="009C6735">
              <w:rPr>
                <w:szCs w:val="26"/>
              </w:rPr>
              <w:t xml:space="preserve">Số: </w:t>
            </w:r>
            <w:r w:rsidR="00A500D8">
              <w:rPr>
                <w:szCs w:val="26"/>
                <w:lang w:val="vi-VN"/>
              </w:rPr>
              <w:t xml:space="preserve"> 06</w:t>
            </w:r>
            <w:r w:rsidRPr="009C6735">
              <w:rPr>
                <w:szCs w:val="26"/>
              </w:rPr>
              <w:t>/</w:t>
            </w:r>
            <w:r w:rsidRPr="009C6735">
              <w:rPr>
                <w:szCs w:val="26"/>
                <w:lang w:val="vi-VN"/>
              </w:rPr>
              <w:t>KH</w:t>
            </w:r>
            <w:r w:rsidRPr="009C6735">
              <w:rPr>
                <w:szCs w:val="26"/>
              </w:rPr>
              <w:t>-TTND</w:t>
            </w:r>
            <w:r w:rsidRPr="009C6735">
              <w:rPr>
                <w:i/>
                <w:szCs w:val="26"/>
              </w:rPr>
              <w:t xml:space="preserve">                        </w:t>
            </w:r>
          </w:p>
          <w:p w14:paraId="590D52A8" w14:textId="77777777" w:rsidR="00FE5975" w:rsidRPr="009C6735" w:rsidRDefault="00FE5975" w:rsidP="00287C3A">
            <w:pPr>
              <w:spacing w:after="0"/>
              <w:rPr>
                <w:spacing w:val="-4"/>
                <w:szCs w:val="26"/>
                <w:lang w:val="vi-VN"/>
              </w:rPr>
            </w:pPr>
          </w:p>
        </w:tc>
        <w:tc>
          <w:tcPr>
            <w:tcW w:w="5614" w:type="dxa"/>
          </w:tcPr>
          <w:p w14:paraId="6F28D7FC" w14:textId="77777777" w:rsidR="00FE5975" w:rsidRPr="009C6735" w:rsidRDefault="00FE5975" w:rsidP="00A500D8">
            <w:pPr>
              <w:spacing w:after="0"/>
              <w:jc w:val="center"/>
              <w:rPr>
                <w:spacing w:val="-4"/>
                <w:szCs w:val="26"/>
                <w:lang w:val="vi-VN"/>
              </w:rPr>
            </w:pPr>
            <w:r w:rsidRPr="009C6735">
              <w:rPr>
                <w:i/>
                <w:szCs w:val="26"/>
              </w:rPr>
              <w:t xml:space="preserve">Tiền Giang, ngày  </w:t>
            </w:r>
            <w:r w:rsidR="00A500D8">
              <w:rPr>
                <w:i/>
                <w:szCs w:val="26"/>
                <w:lang w:val="vi-VN"/>
              </w:rPr>
              <w:t>03</w:t>
            </w:r>
            <w:r w:rsidRPr="009C6735">
              <w:rPr>
                <w:i/>
                <w:szCs w:val="26"/>
              </w:rPr>
              <w:t xml:space="preserve">  tháng </w:t>
            </w:r>
            <w:r w:rsidR="00A500D8">
              <w:rPr>
                <w:i/>
                <w:szCs w:val="26"/>
                <w:lang w:val="vi-VN"/>
              </w:rPr>
              <w:t>01</w:t>
            </w:r>
            <w:r w:rsidRPr="009C6735">
              <w:rPr>
                <w:i/>
                <w:szCs w:val="26"/>
              </w:rPr>
              <w:t xml:space="preserve"> năm 2020</w:t>
            </w:r>
            <w:r w:rsidRPr="009C6735">
              <w:rPr>
                <w:noProof/>
              </w:rPr>
              <mc:AlternateContent>
                <mc:Choice Requires="wps">
                  <w:drawing>
                    <wp:anchor distT="4294967295" distB="4294967295" distL="114300" distR="114300" simplePos="0" relativeHeight="251658752" behindDoc="0" locked="0" layoutInCell="1" allowOverlap="1" wp14:anchorId="1FA20839" wp14:editId="2622432F">
                      <wp:simplePos x="0" y="0"/>
                      <wp:positionH relativeFrom="column">
                        <wp:posOffset>685764</wp:posOffset>
                      </wp:positionH>
                      <wp:positionV relativeFrom="paragraph">
                        <wp:posOffset>4912</wp:posOffset>
                      </wp:positionV>
                      <wp:extent cx="2062480" cy="0"/>
                      <wp:effectExtent l="0" t="0" r="1397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56056" id="Straight Arrow Connector 12" o:spid="_x0000_s1026" type="#_x0000_t32" style="position:absolute;margin-left:54pt;margin-top:.4pt;width:162.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"/>
                  </w:pict>
                </mc:Fallback>
              </mc:AlternateContent>
            </w:r>
          </w:p>
        </w:tc>
      </w:tr>
    </w:tbl>
    <w:p w14:paraId="5C977AA6" w14:textId="77777777" w:rsidR="00FE5975" w:rsidRPr="009C6735" w:rsidRDefault="00FE5975" w:rsidP="00287C3A">
      <w:pPr>
        <w:spacing w:after="0" w:line="240" w:lineRule="auto"/>
        <w:rPr>
          <w:spacing w:val="-4"/>
          <w:szCs w:val="26"/>
          <w:lang w:val="vi-VN"/>
        </w:rPr>
      </w:pPr>
    </w:p>
    <w:p w14:paraId="3A492B17" w14:textId="77777777" w:rsidR="00287C3A" w:rsidRPr="009C6735" w:rsidRDefault="00FE5975" w:rsidP="00FE5975">
      <w:pPr>
        <w:spacing w:after="0" w:line="240" w:lineRule="auto"/>
        <w:jc w:val="center"/>
        <w:rPr>
          <w:b/>
          <w:sz w:val="28"/>
          <w:szCs w:val="28"/>
          <w:lang w:val="vi-VN"/>
        </w:rPr>
      </w:pPr>
      <w:r w:rsidRPr="009C6735">
        <w:rPr>
          <w:b/>
          <w:sz w:val="28"/>
          <w:szCs w:val="28"/>
          <w:lang w:val="vi-VN"/>
        </w:rPr>
        <w:t>KẾ HOẠCH</w:t>
      </w:r>
    </w:p>
    <w:p w14:paraId="2406E3B4" w14:textId="77777777" w:rsidR="00287C3A" w:rsidRPr="00A500D8" w:rsidRDefault="00287C3A" w:rsidP="00287C3A">
      <w:pPr>
        <w:spacing w:after="0" w:line="240" w:lineRule="auto"/>
        <w:ind w:right="-227"/>
        <w:jc w:val="center"/>
        <w:rPr>
          <w:b/>
          <w:sz w:val="28"/>
          <w:szCs w:val="28"/>
          <w:lang w:val="vi-VN"/>
        </w:rPr>
      </w:pPr>
      <w:r w:rsidRPr="009C6735">
        <w:rPr>
          <w:b/>
          <w:sz w:val="28"/>
          <w:szCs w:val="28"/>
        </w:rPr>
        <w:t xml:space="preserve">     hoạt động </w:t>
      </w:r>
      <w:r w:rsidR="00A500D8" w:rsidRPr="00A500D8">
        <w:rPr>
          <w:b/>
          <w:sz w:val="28"/>
          <w:szCs w:val="28"/>
        </w:rPr>
        <w:t>năm 2020</w:t>
      </w:r>
      <w:r w:rsidR="00A500D8">
        <w:rPr>
          <w:b/>
          <w:sz w:val="28"/>
          <w:szCs w:val="28"/>
          <w:lang w:val="vi-VN"/>
        </w:rPr>
        <w:t xml:space="preserve"> </w:t>
      </w:r>
      <w:r w:rsidR="00805633" w:rsidRPr="009C6735">
        <w:rPr>
          <w:b/>
          <w:sz w:val="28"/>
          <w:szCs w:val="28"/>
          <w:lang w:val="vi-VN"/>
        </w:rPr>
        <w:t xml:space="preserve">của </w:t>
      </w:r>
      <w:r w:rsidRPr="009C6735">
        <w:rPr>
          <w:b/>
          <w:sz w:val="28"/>
          <w:szCs w:val="28"/>
        </w:rPr>
        <w:t xml:space="preserve">Ban Thanh tra nhân dân </w:t>
      </w:r>
    </w:p>
    <w:p w14:paraId="375A3BC5" w14:textId="77777777" w:rsidR="00287C3A" w:rsidRPr="009C6735" w:rsidRDefault="00394D98" w:rsidP="00632084">
      <w:pPr>
        <w:tabs>
          <w:tab w:val="left" w:pos="5923"/>
        </w:tabs>
        <w:spacing w:after="0" w:line="240" w:lineRule="auto"/>
        <w:ind w:firstLine="567"/>
        <w:rPr>
          <w:b/>
          <w:sz w:val="28"/>
          <w:szCs w:val="28"/>
        </w:rPr>
      </w:pPr>
      <w:r w:rsidRPr="009C6735">
        <w:rPr>
          <w:b/>
          <w:noProof/>
          <w:sz w:val="28"/>
          <w:szCs w:val="28"/>
        </w:rPr>
        <mc:AlternateContent>
          <mc:Choice Requires="wps">
            <w:drawing>
              <wp:anchor distT="0" distB="0" distL="114300" distR="114300" simplePos="0" relativeHeight="251659776" behindDoc="0" locked="0" layoutInCell="1" allowOverlap="1" wp14:anchorId="0B782FB4" wp14:editId="1CCAC6C3">
                <wp:simplePos x="0" y="0"/>
                <wp:positionH relativeFrom="column">
                  <wp:posOffset>2664999</wp:posOffset>
                </wp:positionH>
                <wp:positionV relativeFrom="paragraph">
                  <wp:posOffset>52070</wp:posOffset>
                </wp:positionV>
                <wp:extent cx="785004"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7850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EB562"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85pt,4.1pt" to="271.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" strokecolor="black [3040]"/>
            </w:pict>
          </mc:Fallback>
        </mc:AlternateContent>
      </w:r>
      <w:r w:rsidR="00632084" w:rsidRPr="009C6735">
        <w:rPr>
          <w:b/>
          <w:sz w:val="28"/>
          <w:szCs w:val="28"/>
        </w:rPr>
        <w:tab/>
      </w:r>
    </w:p>
    <w:p w14:paraId="1BB3C411" w14:textId="77777777" w:rsidR="00805633" w:rsidRPr="009C6735" w:rsidRDefault="00805633" w:rsidP="009C6735">
      <w:pPr>
        <w:shd w:val="clear" w:color="auto" w:fill="FFFFFF"/>
        <w:spacing w:before="120" w:after="120" w:line="240" w:lineRule="auto"/>
        <w:ind w:firstLine="709"/>
        <w:jc w:val="both"/>
        <w:rPr>
          <w:sz w:val="28"/>
          <w:szCs w:val="28"/>
          <w:lang w:val="vi-VN"/>
        </w:rPr>
      </w:pPr>
      <w:r w:rsidRPr="009C6735">
        <w:rPr>
          <w:sz w:val="28"/>
          <w:szCs w:val="28"/>
          <w:lang w:val="sv-SE"/>
        </w:rPr>
        <w:t>Căn cứ Luật Thanh tra năm 2010</w:t>
      </w:r>
      <w:r w:rsidRPr="009C6735">
        <w:rPr>
          <w:sz w:val="28"/>
          <w:szCs w:val="28"/>
          <w:lang w:val="vi-VN"/>
        </w:rPr>
        <w:t>;</w:t>
      </w:r>
    </w:p>
    <w:p w14:paraId="5A758F4C" w14:textId="77777777" w:rsidR="00805633" w:rsidRPr="009C6735" w:rsidRDefault="00805633" w:rsidP="009C6735">
      <w:pPr>
        <w:shd w:val="clear" w:color="auto" w:fill="FFFFFF"/>
        <w:spacing w:before="120" w:after="120" w:line="240" w:lineRule="auto"/>
        <w:ind w:firstLine="709"/>
        <w:jc w:val="both"/>
        <w:rPr>
          <w:rFonts w:asciiTheme="majorHAnsi" w:hAnsiTheme="majorHAnsi" w:cstheme="majorHAnsi"/>
          <w:sz w:val="28"/>
          <w:szCs w:val="28"/>
          <w:lang w:val="sv-SE" w:eastAsia="vi-VN"/>
        </w:rPr>
      </w:pPr>
      <w:r w:rsidRPr="009C6735">
        <w:rPr>
          <w:sz w:val="28"/>
          <w:szCs w:val="28"/>
          <w:lang w:val="vi-VN"/>
        </w:rPr>
        <w:t>Căn cứ</w:t>
      </w:r>
      <w:r w:rsidRPr="009C6735">
        <w:rPr>
          <w:sz w:val="28"/>
          <w:szCs w:val="28"/>
          <w:lang w:val="sv-SE"/>
        </w:rPr>
        <w:t xml:space="preserve"> Nghị định số 159/2016/NĐ-CP ngày 29/11/2016 của Chính phủ </w:t>
      </w:r>
      <w:bookmarkStart w:id="0" w:name="loai_1_name"/>
      <w:r w:rsidRPr="009C6735">
        <w:rPr>
          <w:rFonts w:asciiTheme="majorHAnsi" w:hAnsiTheme="majorHAnsi" w:cstheme="majorHAnsi"/>
          <w:sz w:val="28"/>
          <w:szCs w:val="28"/>
          <w:lang w:val="sv-SE" w:eastAsia="vi-VN"/>
        </w:rPr>
        <w:t>Quy định chi tiết và biện pháp thi hành một số điều của luật thanh tra về tổ chức và hoạt động của Ban thanh tra nhân dân</w:t>
      </w:r>
      <w:bookmarkEnd w:id="0"/>
      <w:r w:rsidR="009C6735" w:rsidRPr="009C6735">
        <w:rPr>
          <w:rFonts w:asciiTheme="majorHAnsi" w:hAnsiTheme="majorHAnsi" w:cstheme="majorHAnsi"/>
          <w:sz w:val="28"/>
          <w:szCs w:val="28"/>
          <w:lang w:val="vi-VN" w:eastAsia="vi-VN"/>
        </w:rPr>
        <w:t xml:space="preserve"> (TTND)</w:t>
      </w:r>
      <w:r w:rsidRPr="009C6735">
        <w:rPr>
          <w:rFonts w:asciiTheme="majorHAnsi" w:hAnsiTheme="majorHAnsi" w:cstheme="majorHAnsi"/>
          <w:sz w:val="28"/>
          <w:szCs w:val="28"/>
          <w:lang w:val="sv-SE" w:eastAsia="vi-VN"/>
        </w:rPr>
        <w:t>;</w:t>
      </w:r>
    </w:p>
    <w:p w14:paraId="6B074F9E" w14:textId="77777777" w:rsidR="00805633" w:rsidRPr="009C6735" w:rsidRDefault="00805633" w:rsidP="009C6735">
      <w:pPr>
        <w:spacing w:before="120" w:after="120" w:line="240" w:lineRule="auto"/>
        <w:ind w:firstLine="709"/>
        <w:jc w:val="both"/>
        <w:rPr>
          <w:sz w:val="28"/>
          <w:szCs w:val="28"/>
          <w:lang w:val="vi-VN"/>
        </w:rPr>
      </w:pPr>
      <w:r w:rsidRPr="009C6735">
        <w:rPr>
          <w:sz w:val="28"/>
          <w:szCs w:val="28"/>
          <w:lang w:val="sv-SE"/>
        </w:rPr>
        <w:tab/>
        <w:t xml:space="preserve">Căn cứ Nghị quyết Hội nghị </w:t>
      </w:r>
      <w:r w:rsidRPr="009C6735">
        <w:rPr>
          <w:sz w:val="28"/>
          <w:szCs w:val="28"/>
          <w:lang w:val="vi-VN"/>
        </w:rPr>
        <w:t xml:space="preserve">Cán bộ, công chức, viên chức (CBCCVC) </w:t>
      </w:r>
      <w:r w:rsidRPr="009C6735">
        <w:rPr>
          <w:sz w:val="28"/>
          <w:szCs w:val="28"/>
          <w:lang w:val="sv-SE"/>
        </w:rPr>
        <w:t>năm 20</w:t>
      </w:r>
      <w:r w:rsidRPr="009C6735">
        <w:rPr>
          <w:sz w:val="28"/>
          <w:szCs w:val="28"/>
          <w:lang w:val="vi-VN"/>
        </w:rPr>
        <w:t>20</w:t>
      </w:r>
      <w:r w:rsidRPr="009C6735">
        <w:rPr>
          <w:sz w:val="28"/>
          <w:szCs w:val="28"/>
          <w:lang w:val="sv-SE"/>
        </w:rPr>
        <w:t xml:space="preserve"> của </w:t>
      </w:r>
      <w:r w:rsidRPr="009C6735">
        <w:rPr>
          <w:sz w:val="28"/>
          <w:szCs w:val="28"/>
          <w:lang w:val="vi-VN"/>
        </w:rPr>
        <w:t xml:space="preserve">Sở Giáo dục và Đào tạo </w:t>
      </w:r>
      <w:r w:rsidR="009C6735" w:rsidRPr="009C6735">
        <w:rPr>
          <w:sz w:val="28"/>
          <w:szCs w:val="28"/>
          <w:lang w:val="vi-VN"/>
        </w:rPr>
        <w:t xml:space="preserve">(GDĐT) </w:t>
      </w:r>
      <w:r w:rsidRPr="009C6735">
        <w:rPr>
          <w:sz w:val="28"/>
          <w:szCs w:val="28"/>
          <w:lang w:val="vi-VN"/>
        </w:rPr>
        <w:t>tỉnh Tiền Giang;</w:t>
      </w:r>
    </w:p>
    <w:p w14:paraId="128647A7" w14:textId="77777777" w:rsidR="00805633" w:rsidRPr="009C6735" w:rsidRDefault="00805633" w:rsidP="009C6735">
      <w:pPr>
        <w:spacing w:before="120" w:after="120" w:line="240" w:lineRule="auto"/>
        <w:ind w:firstLine="709"/>
        <w:jc w:val="both"/>
        <w:rPr>
          <w:sz w:val="28"/>
          <w:szCs w:val="28"/>
          <w:lang w:val="sv-SE"/>
        </w:rPr>
      </w:pPr>
      <w:r w:rsidRPr="009C6735">
        <w:rPr>
          <w:sz w:val="28"/>
          <w:szCs w:val="28"/>
          <w:lang w:val="sv-SE"/>
        </w:rPr>
        <w:tab/>
        <w:t>Ban TTND xây dựng kế hoạch hoạt động năm 2020</w:t>
      </w:r>
      <w:r w:rsidRPr="009C6735">
        <w:rPr>
          <w:sz w:val="28"/>
          <w:szCs w:val="28"/>
          <w:lang w:val="vi-VN"/>
        </w:rPr>
        <w:t xml:space="preserve"> cụ thể </w:t>
      </w:r>
      <w:r w:rsidRPr="009C6735">
        <w:rPr>
          <w:sz w:val="28"/>
          <w:szCs w:val="28"/>
          <w:lang w:val="sv-SE"/>
        </w:rPr>
        <w:t>như sau:</w:t>
      </w:r>
    </w:p>
    <w:p w14:paraId="447790D5" w14:textId="77777777" w:rsidR="00FE5975" w:rsidRPr="00FE5975" w:rsidRDefault="00467325" w:rsidP="009C6735">
      <w:pPr>
        <w:widowControl w:val="0"/>
        <w:tabs>
          <w:tab w:val="left" w:pos="712"/>
        </w:tabs>
        <w:spacing w:before="120" w:after="120" w:line="240" w:lineRule="auto"/>
        <w:ind w:firstLine="709"/>
        <w:rPr>
          <w:rFonts w:eastAsia="Times New Roman"/>
          <w:sz w:val="28"/>
          <w:szCs w:val="28"/>
          <w:lang w:val="vi-VN" w:eastAsia="vi-VN" w:bidi="vi-VN"/>
        </w:rPr>
      </w:pPr>
      <w:r w:rsidRPr="009C6735">
        <w:rPr>
          <w:rFonts w:eastAsia="Times New Roman"/>
          <w:b/>
          <w:bCs/>
          <w:sz w:val="28"/>
          <w:szCs w:val="28"/>
          <w:lang w:val="vi-VN" w:eastAsia="vi-VN" w:bidi="vi-VN"/>
        </w:rPr>
        <w:t xml:space="preserve">I.  </w:t>
      </w:r>
      <w:r w:rsidR="00FE5975" w:rsidRPr="00FE5975">
        <w:rPr>
          <w:rFonts w:eastAsia="Times New Roman"/>
          <w:b/>
          <w:bCs/>
          <w:sz w:val="28"/>
          <w:szCs w:val="28"/>
          <w:lang w:val="vi-VN" w:eastAsia="vi-VN" w:bidi="vi-VN"/>
        </w:rPr>
        <w:t xml:space="preserve">MỤC </w:t>
      </w:r>
      <w:r w:rsidRPr="009C6735">
        <w:rPr>
          <w:rFonts w:eastAsia="Times New Roman"/>
          <w:b/>
          <w:bCs/>
          <w:sz w:val="28"/>
          <w:szCs w:val="28"/>
          <w:lang w:val="vi-VN" w:eastAsia="vi-VN" w:bidi="vi-VN"/>
        </w:rPr>
        <w:t>ĐÍCH, YÊU CẦU</w:t>
      </w:r>
    </w:p>
    <w:p w14:paraId="39FC19F0" w14:textId="77777777" w:rsidR="00467325" w:rsidRPr="009C6735" w:rsidRDefault="00467325" w:rsidP="009C6735">
      <w:pPr>
        <w:keepNext/>
        <w:keepLines/>
        <w:widowControl w:val="0"/>
        <w:tabs>
          <w:tab w:val="left" w:pos="0"/>
        </w:tabs>
        <w:spacing w:before="120" w:after="120" w:line="240" w:lineRule="auto"/>
        <w:ind w:firstLine="709"/>
        <w:jc w:val="both"/>
        <w:outlineLvl w:val="0"/>
        <w:rPr>
          <w:rFonts w:eastAsia="Times New Roman"/>
          <w:sz w:val="28"/>
          <w:szCs w:val="28"/>
          <w:lang w:val="vi-VN" w:eastAsia="vi-VN" w:bidi="vi-VN"/>
        </w:rPr>
      </w:pPr>
      <w:bookmarkStart w:id="1" w:name="bookmark1"/>
      <w:bookmarkStart w:id="2" w:name="bookmark3"/>
      <w:bookmarkStart w:id="3" w:name="bookmark19"/>
      <w:bookmarkStart w:id="4" w:name="bookmark17"/>
      <w:bookmarkStart w:id="5" w:name="bookmark18"/>
      <w:bookmarkStart w:id="6" w:name="bookmark20"/>
      <w:bookmarkEnd w:id="1"/>
      <w:bookmarkEnd w:id="2"/>
      <w:bookmarkEnd w:id="3"/>
      <w:r w:rsidRPr="009C6735">
        <w:rPr>
          <w:rFonts w:eastAsia="Times New Roman"/>
          <w:sz w:val="28"/>
          <w:szCs w:val="28"/>
          <w:lang w:val="vi-VN" w:eastAsia="vi-VN" w:bidi="vi-VN"/>
        </w:rPr>
        <w:t xml:space="preserve">Tăng cường hiệu lực quản lý, ý thức chấp hành </w:t>
      </w:r>
      <w:r w:rsidR="00394D98" w:rsidRPr="009C6735">
        <w:rPr>
          <w:rFonts w:eastAsia="Times New Roman"/>
          <w:sz w:val="28"/>
          <w:szCs w:val="28"/>
          <w:lang w:val="vi-VN" w:eastAsia="vi-VN" w:bidi="vi-VN"/>
        </w:rPr>
        <w:t xml:space="preserve">chủ trương, đường lối của </w:t>
      </w:r>
      <w:r w:rsidRPr="009C6735">
        <w:rPr>
          <w:rFonts w:eastAsia="Times New Roman"/>
          <w:sz w:val="28"/>
          <w:szCs w:val="28"/>
          <w:lang w:val="vi-VN" w:eastAsia="vi-VN" w:bidi="vi-VN"/>
        </w:rPr>
        <w:t xml:space="preserve">Đảng, </w:t>
      </w:r>
      <w:r w:rsidR="00394D98" w:rsidRPr="009C6735">
        <w:rPr>
          <w:rFonts w:eastAsia="Times New Roman"/>
          <w:sz w:val="28"/>
          <w:szCs w:val="28"/>
          <w:lang w:val="vi-VN" w:eastAsia="vi-VN" w:bidi="vi-VN"/>
        </w:rPr>
        <w:t xml:space="preserve">chính sách </w:t>
      </w:r>
      <w:r w:rsidRPr="009C6735">
        <w:rPr>
          <w:rFonts w:eastAsia="Times New Roman"/>
          <w:sz w:val="28"/>
          <w:szCs w:val="28"/>
          <w:lang w:val="vi-VN" w:eastAsia="vi-VN" w:bidi="vi-VN"/>
        </w:rPr>
        <w:t xml:space="preserve">pháp luật </w:t>
      </w:r>
      <w:r w:rsidR="00394D98" w:rsidRPr="009C6735">
        <w:rPr>
          <w:rFonts w:eastAsia="Times New Roman"/>
          <w:sz w:val="28"/>
          <w:szCs w:val="28"/>
          <w:lang w:val="vi-VN" w:eastAsia="vi-VN" w:bidi="vi-VN"/>
        </w:rPr>
        <w:t xml:space="preserve">của </w:t>
      </w:r>
      <w:r w:rsidRPr="009C6735">
        <w:rPr>
          <w:rFonts w:eastAsia="Times New Roman"/>
          <w:sz w:val="28"/>
          <w:szCs w:val="28"/>
          <w:lang w:val="vi-VN" w:eastAsia="vi-VN" w:bidi="vi-VN"/>
        </w:rPr>
        <w:t xml:space="preserve">Nhà nước, </w:t>
      </w:r>
      <w:r w:rsidR="00670502" w:rsidRPr="009C6735">
        <w:rPr>
          <w:rFonts w:eastAsia="Times New Roman"/>
          <w:sz w:val="28"/>
          <w:szCs w:val="28"/>
          <w:lang w:val="vi-VN" w:eastAsia="vi-VN" w:bidi="vi-VN"/>
        </w:rPr>
        <w:t xml:space="preserve">việc thực hiện Nghị quyết Hội Nghị CBCCVC và </w:t>
      </w:r>
      <w:r w:rsidRPr="009C6735">
        <w:rPr>
          <w:rFonts w:eastAsia="Times New Roman"/>
          <w:sz w:val="28"/>
          <w:szCs w:val="28"/>
          <w:lang w:val="vi-VN" w:eastAsia="vi-VN" w:bidi="vi-VN"/>
        </w:rPr>
        <w:t>nội quy</w:t>
      </w:r>
      <w:r w:rsidR="009C6735">
        <w:rPr>
          <w:rFonts w:eastAsia="Times New Roman"/>
          <w:sz w:val="28"/>
          <w:szCs w:val="28"/>
          <w:lang w:val="vi-VN" w:eastAsia="vi-VN" w:bidi="vi-VN"/>
        </w:rPr>
        <w:t xml:space="preserve"> cơ quan</w:t>
      </w:r>
      <w:r w:rsidRPr="009C6735">
        <w:rPr>
          <w:rFonts w:eastAsia="Times New Roman"/>
          <w:sz w:val="28"/>
          <w:szCs w:val="28"/>
          <w:lang w:val="vi-VN" w:eastAsia="vi-VN" w:bidi="vi-VN"/>
        </w:rPr>
        <w:t xml:space="preserve"> của </w:t>
      </w:r>
      <w:r w:rsidR="00670502" w:rsidRPr="009C6735">
        <w:rPr>
          <w:rFonts w:eastAsia="Times New Roman"/>
          <w:sz w:val="28"/>
          <w:szCs w:val="28"/>
          <w:lang w:val="vi-VN" w:eastAsia="vi-VN" w:bidi="vi-VN"/>
        </w:rPr>
        <w:t xml:space="preserve">cán bộ, công chức </w:t>
      </w:r>
      <w:r w:rsidRPr="009C6735">
        <w:rPr>
          <w:rFonts w:eastAsia="Times New Roman"/>
          <w:sz w:val="28"/>
          <w:szCs w:val="28"/>
          <w:lang w:val="vi-VN" w:eastAsia="vi-VN" w:bidi="vi-VN"/>
        </w:rPr>
        <w:t>Sở GDĐT.</w:t>
      </w:r>
    </w:p>
    <w:p w14:paraId="177BEEDF" w14:textId="77777777" w:rsidR="00670502" w:rsidRPr="009C6735" w:rsidRDefault="00467325" w:rsidP="009C6735">
      <w:pPr>
        <w:keepNext/>
        <w:keepLines/>
        <w:widowControl w:val="0"/>
        <w:tabs>
          <w:tab w:val="left" w:pos="531"/>
        </w:tabs>
        <w:spacing w:before="120" w:after="120" w:line="240" w:lineRule="auto"/>
        <w:ind w:firstLine="709"/>
        <w:jc w:val="both"/>
        <w:outlineLvl w:val="0"/>
        <w:rPr>
          <w:rFonts w:eastAsia="Times New Roman"/>
          <w:sz w:val="28"/>
          <w:szCs w:val="28"/>
          <w:lang w:val="vi-VN" w:eastAsia="vi-VN" w:bidi="vi-VN"/>
        </w:rPr>
      </w:pPr>
      <w:r w:rsidRPr="009C6735">
        <w:rPr>
          <w:rFonts w:eastAsia="Times New Roman"/>
          <w:sz w:val="28"/>
          <w:szCs w:val="28"/>
          <w:lang w:val="vi-VN" w:eastAsia="vi-VN" w:bidi="vi-VN"/>
        </w:rPr>
        <w:t xml:space="preserve">Giám sát, phát hiện kịp thời những hạn chế, thiếu sót để có biện pháp </w:t>
      </w:r>
      <w:r w:rsidR="00670502" w:rsidRPr="009C6735">
        <w:rPr>
          <w:rFonts w:eastAsia="Times New Roman"/>
          <w:sz w:val="28"/>
          <w:szCs w:val="28"/>
          <w:lang w:val="vi-VN" w:eastAsia="vi-VN" w:bidi="vi-VN"/>
        </w:rPr>
        <w:t xml:space="preserve">tham mưu cho lãnh đạo Sở GDĐT, Ban Chấp hành CĐCS xem xét giải quyết, </w:t>
      </w:r>
      <w:r w:rsidRPr="009C6735">
        <w:rPr>
          <w:rFonts w:eastAsia="Times New Roman"/>
          <w:sz w:val="28"/>
          <w:szCs w:val="28"/>
          <w:lang w:val="vi-VN" w:eastAsia="vi-VN" w:bidi="vi-VN"/>
        </w:rPr>
        <w:t xml:space="preserve">bảo về quyền và lợi ích chính đáng, hợp pháp của CBCC trong </w:t>
      </w:r>
      <w:r w:rsidR="00670502" w:rsidRPr="009C6735">
        <w:rPr>
          <w:rFonts w:eastAsia="Times New Roman"/>
          <w:sz w:val="28"/>
          <w:szCs w:val="28"/>
          <w:lang w:val="vi-VN" w:eastAsia="vi-VN" w:bidi="vi-VN"/>
        </w:rPr>
        <w:t>cơ quan Sở GDĐT.</w:t>
      </w:r>
    </w:p>
    <w:bookmarkEnd w:id="4"/>
    <w:bookmarkEnd w:id="5"/>
    <w:bookmarkEnd w:id="6"/>
    <w:p w14:paraId="08879CF5" w14:textId="77777777" w:rsidR="00670502" w:rsidRPr="009C6735" w:rsidRDefault="00394D98" w:rsidP="009C6735">
      <w:pPr>
        <w:tabs>
          <w:tab w:val="left" w:pos="5923"/>
        </w:tabs>
        <w:spacing w:before="120" w:after="120" w:line="240" w:lineRule="auto"/>
        <w:ind w:firstLine="709"/>
        <w:jc w:val="both"/>
        <w:rPr>
          <w:rFonts w:eastAsia="Times New Roman"/>
          <w:b/>
          <w:sz w:val="28"/>
          <w:szCs w:val="28"/>
          <w:lang w:val="vi-VN" w:eastAsia="vi-VN" w:bidi="vi-VN"/>
        </w:rPr>
      </w:pPr>
      <w:r w:rsidRPr="009C6735">
        <w:rPr>
          <w:rFonts w:eastAsia="Times New Roman"/>
          <w:b/>
          <w:sz w:val="28"/>
          <w:szCs w:val="28"/>
          <w:lang w:val="vi-VN" w:eastAsia="vi-VN" w:bidi="vi-VN"/>
        </w:rPr>
        <w:t>II. NỘI DUNG HOẠT ĐỘNG CỦA BAN THANH TRA NHÂN DÂN</w:t>
      </w:r>
    </w:p>
    <w:p w14:paraId="559D2278" w14:textId="77777777" w:rsidR="00394D98" w:rsidRPr="009C6735" w:rsidRDefault="00670502" w:rsidP="009C6735">
      <w:pPr>
        <w:tabs>
          <w:tab w:val="left" w:pos="5923"/>
        </w:tabs>
        <w:spacing w:before="120" w:after="120" w:line="240" w:lineRule="auto"/>
        <w:ind w:firstLine="709"/>
        <w:jc w:val="both"/>
        <w:rPr>
          <w:rFonts w:eastAsia="Times New Roman"/>
          <w:b/>
          <w:sz w:val="28"/>
          <w:szCs w:val="28"/>
          <w:lang w:val="vi-VN" w:eastAsia="vi-VN" w:bidi="vi-VN"/>
        </w:rPr>
      </w:pPr>
      <w:r w:rsidRPr="009C6735">
        <w:rPr>
          <w:rFonts w:eastAsia="Times New Roman"/>
          <w:b/>
          <w:sz w:val="28"/>
          <w:szCs w:val="28"/>
          <w:lang w:val="vi-VN" w:eastAsia="vi-VN" w:bidi="vi-VN"/>
        </w:rPr>
        <w:t>1</w:t>
      </w:r>
      <w:r w:rsidR="00394D98" w:rsidRPr="009C6735">
        <w:rPr>
          <w:rFonts w:eastAsia="Times New Roman"/>
          <w:b/>
          <w:sz w:val="28"/>
          <w:szCs w:val="28"/>
          <w:lang w:val="vi-VN" w:eastAsia="vi-VN" w:bidi="vi-VN"/>
        </w:rPr>
        <w:t xml:space="preserve">. </w:t>
      </w:r>
      <w:r w:rsidR="00805633" w:rsidRPr="009C6735">
        <w:rPr>
          <w:rFonts w:eastAsia="Times New Roman"/>
          <w:b/>
          <w:sz w:val="28"/>
          <w:szCs w:val="28"/>
          <w:lang w:val="vi-VN" w:eastAsia="vi-VN" w:bidi="vi-VN"/>
        </w:rPr>
        <w:t>Công</w:t>
      </w:r>
      <w:r w:rsidR="00394D98" w:rsidRPr="009C6735">
        <w:rPr>
          <w:rFonts w:eastAsia="Times New Roman"/>
          <w:b/>
          <w:sz w:val="28"/>
          <w:szCs w:val="28"/>
          <w:lang w:val="vi-VN" w:eastAsia="vi-VN" w:bidi="vi-VN"/>
        </w:rPr>
        <w:t xml:space="preserve"> </w:t>
      </w:r>
      <w:r w:rsidR="00805633" w:rsidRPr="009C6735">
        <w:rPr>
          <w:rFonts w:eastAsia="Times New Roman"/>
          <w:b/>
          <w:sz w:val="28"/>
          <w:szCs w:val="28"/>
          <w:lang w:val="vi-VN" w:eastAsia="vi-VN" w:bidi="vi-VN"/>
        </w:rPr>
        <w:t xml:space="preserve">tác </w:t>
      </w:r>
      <w:r w:rsidR="00394D98" w:rsidRPr="009C6735">
        <w:rPr>
          <w:rFonts w:eastAsia="Times New Roman"/>
          <w:b/>
          <w:sz w:val="28"/>
          <w:szCs w:val="28"/>
          <w:lang w:val="vi-VN" w:eastAsia="vi-VN" w:bidi="vi-VN"/>
        </w:rPr>
        <w:t>giám sát</w:t>
      </w:r>
    </w:p>
    <w:p w14:paraId="084029AB" w14:textId="77777777" w:rsidR="00F77DA6" w:rsidRPr="009C6735" w:rsidRDefault="00F77DA6"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 Việc thực hiện chủ trương, chính sách của Đảng và pháp luật của Nhà nước, nhiệm vụ công tác h</w:t>
      </w:r>
      <w:r w:rsidR="006620D9">
        <w:rPr>
          <w:rFonts w:eastAsia="Times New Roman"/>
          <w:sz w:val="28"/>
          <w:szCs w:val="28"/>
          <w:lang w:val="vi-VN" w:eastAsia="vi-VN" w:bidi="vi-VN"/>
        </w:rPr>
        <w:t>àng năm của cơ quan Sở GDĐT</w:t>
      </w:r>
      <w:r w:rsidRPr="009C6735">
        <w:rPr>
          <w:rFonts w:eastAsia="Times New Roman"/>
          <w:sz w:val="28"/>
          <w:szCs w:val="28"/>
          <w:lang w:val="vi-VN" w:eastAsia="vi-VN" w:bidi="vi-VN"/>
        </w:rPr>
        <w:t>;</w:t>
      </w:r>
    </w:p>
    <w:p w14:paraId="208B30F5" w14:textId="77777777" w:rsidR="00F77DA6" w:rsidRPr="009C6735" w:rsidRDefault="00F77DA6"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 Việc sử dụng kinh phí hoạt động từ nguồn ngân sách nhà nước, sử dụng các quỹ, chấp hành chế độ quản lý tài chính, tài sản và công tác tự kiểm tra tài chính của cơ quan Sở;</w:t>
      </w:r>
    </w:p>
    <w:p w14:paraId="16E1E473" w14:textId="77777777" w:rsidR="00F77DA6" w:rsidRPr="009C6735" w:rsidRDefault="00F77DA6"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 xml:space="preserve">- Việc thực hiện Nghị quyết Hội nghị </w:t>
      </w:r>
      <w:r w:rsidR="006620D9">
        <w:rPr>
          <w:rFonts w:eastAsia="Times New Roman"/>
          <w:sz w:val="28"/>
          <w:szCs w:val="28"/>
          <w:lang w:val="vi-VN" w:eastAsia="vi-VN" w:bidi="vi-VN"/>
        </w:rPr>
        <w:t>CBCCVC</w:t>
      </w:r>
      <w:r w:rsidRPr="009C6735">
        <w:rPr>
          <w:rFonts w:eastAsia="Times New Roman"/>
          <w:sz w:val="28"/>
          <w:szCs w:val="28"/>
          <w:lang w:val="vi-VN" w:eastAsia="vi-VN" w:bidi="vi-VN"/>
        </w:rPr>
        <w:t>; việc thực hiện nội quy của cơ quan Sở;</w:t>
      </w:r>
    </w:p>
    <w:p w14:paraId="7305C127" w14:textId="77777777" w:rsidR="00F77DA6" w:rsidRPr="009C6735" w:rsidRDefault="00F77DA6"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 Việc thực hiện chế độ, chính sách đối với CBCCVC và NLĐ theo quy định của pháp luật;</w:t>
      </w:r>
    </w:p>
    <w:p w14:paraId="3ECFE9E8" w14:textId="77777777" w:rsidR="00F77DA6" w:rsidRPr="009C6735" w:rsidRDefault="00F77DA6"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 Việc thực hiện quy chế dân chủ cơ sở ở cơ quan Sở;</w:t>
      </w:r>
    </w:p>
    <w:p w14:paraId="494D431F" w14:textId="77777777" w:rsidR="00F77DA6" w:rsidRPr="009C6735" w:rsidRDefault="00F77DA6"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 xml:space="preserve">- Việc tiếp công dân, tiếp nhận và xử lý đơn khiếu nại, tố cáo, kiến nghị, phản ánh; việc giải quyết khiếu nại, tố cáo, kiến nghị, phản ánh thuộc thẩm quyền của </w:t>
      </w:r>
      <w:r w:rsidRPr="009C6735">
        <w:rPr>
          <w:rFonts w:eastAsia="Times New Roman"/>
          <w:sz w:val="28"/>
          <w:szCs w:val="28"/>
          <w:lang w:val="vi-VN" w:eastAsia="vi-VN" w:bidi="vi-VN"/>
        </w:rPr>
        <w:lastRenderedPageBreak/>
        <w:t>Giám đốc Sở GDĐT; việc thi hành các quyết định giải quyết khiếu nại, quyết định xử lý tố cáo đã có hiệu lực pháp luật tại cơ quan Sở ;</w:t>
      </w:r>
    </w:p>
    <w:p w14:paraId="3414CDEF" w14:textId="77777777" w:rsidR="00F77DA6" w:rsidRPr="009C6735" w:rsidRDefault="00F77DA6"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 Việc thực hiện các kết luận, quyết định xử lý về thanh tra, kiểm tra của cơ quan nhà nước có thẩm quyền; việc xử lý các vụ việc tham nhũng, lãng phí trong cơ quan Sở ;</w:t>
      </w:r>
    </w:p>
    <w:p w14:paraId="1D2D2337" w14:textId="77777777" w:rsidR="00F77DA6" w:rsidRPr="009C6735" w:rsidRDefault="00F77DA6"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 Những việc khác theo quy định của pháp luật.</w:t>
      </w:r>
    </w:p>
    <w:p w14:paraId="67ACC334" w14:textId="77777777" w:rsidR="00394D98" w:rsidRPr="009C6735" w:rsidRDefault="00394D98" w:rsidP="009C6735">
      <w:pPr>
        <w:tabs>
          <w:tab w:val="left" w:pos="5923"/>
        </w:tabs>
        <w:spacing w:before="120" w:after="120" w:line="240" w:lineRule="auto"/>
        <w:ind w:firstLine="709"/>
        <w:jc w:val="both"/>
        <w:rPr>
          <w:rFonts w:eastAsia="Times New Roman"/>
          <w:b/>
          <w:sz w:val="28"/>
          <w:szCs w:val="28"/>
          <w:lang w:val="vi-VN" w:eastAsia="vi-VN" w:bidi="vi-VN"/>
        </w:rPr>
      </w:pPr>
      <w:r w:rsidRPr="009C6735">
        <w:rPr>
          <w:rFonts w:eastAsia="Times New Roman"/>
          <w:b/>
          <w:sz w:val="28"/>
          <w:szCs w:val="28"/>
          <w:lang w:val="vi-VN" w:eastAsia="vi-VN" w:bidi="vi-VN"/>
        </w:rPr>
        <w:t xml:space="preserve">2. Công tác </w:t>
      </w:r>
      <w:r w:rsidR="00F77DA6" w:rsidRPr="009C6735">
        <w:rPr>
          <w:rFonts w:eastAsia="Times New Roman"/>
          <w:b/>
          <w:sz w:val="28"/>
          <w:szCs w:val="28"/>
          <w:lang w:val="vi-VN" w:eastAsia="vi-VN" w:bidi="vi-VN"/>
        </w:rPr>
        <w:t>xác minh</w:t>
      </w:r>
    </w:p>
    <w:p w14:paraId="69C99401" w14:textId="77777777" w:rsidR="00F77DA6" w:rsidRPr="009C6735" w:rsidRDefault="00F77DA6"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Xác minh những vụ việc trong phạm vi nhiệm vụ của Ban TTND do Giám đốc Sở giao;</w:t>
      </w:r>
    </w:p>
    <w:p w14:paraId="753FDCB3" w14:textId="77777777" w:rsidR="00394D98" w:rsidRPr="009C6735" w:rsidRDefault="00F77DA6"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Tham gia việc thanh tra, kiểm tra tại cơ quan Sở theo đề nghị của cơ quan nhà nước có thẩm quyền; cung cấp thông tin, tài liệu, cử người tham gia khi được yêu cầu;</w:t>
      </w:r>
    </w:p>
    <w:p w14:paraId="2E02C646" w14:textId="77777777" w:rsidR="00552D4C" w:rsidRPr="009C6735" w:rsidRDefault="008E17AB" w:rsidP="009C6735">
      <w:pPr>
        <w:tabs>
          <w:tab w:val="left" w:pos="5923"/>
        </w:tabs>
        <w:spacing w:before="120" w:after="120" w:line="240" w:lineRule="auto"/>
        <w:ind w:firstLine="709"/>
        <w:jc w:val="both"/>
        <w:rPr>
          <w:rFonts w:eastAsia="Times New Roman"/>
          <w:b/>
          <w:sz w:val="28"/>
          <w:szCs w:val="28"/>
          <w:lang w:val="vi-VN" w:eastAsia="vi-VN" w:bidi="vi-VN"/>
        </w:rPr>
      </w:pPr>
      <w:r w:rsidRPr="009C6735">
        <w:rPr>
          <w:rFonts w:eastAsia="Times New Roman"/>
          <w:b/>
          <w:sz w:val="28"/>
          <w:szCs w:val="28"/>
          <w:lang w:val="vi-VN" w:eastAsia="vi-VN" w:bidi="vi-VN"/>
        </w:rPr>
        <w:t xml:space="preserve">III. PHƯƠNG PHÁP THỰC HIỆN </w:t>
      </w:r>
    </w:p>
    <w:p w14:paraId="3B7D4006" w14:textId="77777777" w:rsidR="00552D4C" w:rsidRPr="009C6735" w:rsidRDefault="008E17AB"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1.</w:t>
      </w:r>
      <w:r w:rsidR="00552D4C" w:rsidRPr="009C6735">
        <w:rPr>
          <w:rFonts w:eastAsia="Times New Roman"/>
          <w:sz w:val="28"/>
          <w:szCs w:val="28"/>
          <w:lang w:val="vi-VN" w:eastAsia="vi-VN" w:bidi="vi-VN"/>
        </w:rPr>
        <w:t xml:space="preserve"> Tiếp nhận các ý kiến phản ánh trực tiếp hoặc bằng văn bản của CBCCVC và NLĐ, của lãnh đạo Sở, của Ban Chấp hành CĐCS có liên quan trực tiếp đến nội dung, nhiệm vụ của Ban TTND.</w:t>
      </w:r>
    </w:p>
    <w:p w14:paraId="4F0E02CA" w14:textId="77777777" w:rsidR="00552D4C" w:rsidRPr="009C6735" w:rsidRDefault="008E17AB" w:rsidP="009C6735">
      <w:pPr>
        <w:tabs>
          <w:tab w:val="left" w:pos="5923"/>
        </w:tabs>
        <w:spacing w:before="120" w:after="120" w:line="240" w:lineRule="auto"/>
        <w:ind w:firstLine="709"/>
        <w:jc w:val="both"/>
        <w:rPr>
          <w:rFonts w:eastAsia="Times New Roman"/>
          <w:sz w:val="28"/>
          <w:szCs w:val="28"/>
          <w:lang w:val="vi-VN" w:eastAsia="vi-VN" w:bidi="vi-VN"/>
        </w:rPr>
      </w:pPr>
      <w:r w:rsidRPr="009C6735">
        <w:rPr>
          <w:rFonts w:eastAsia="Times New Roman"/>
          <w:sz w:val="28"/>
          <w:szCs w:val="28"/>
          <w:lang w:val="vi-VN" w:eastAsia="vi-VN" w:bidi="vi-VN"/>
        </w:rPr>
        <w:t xml:space="preserve">2. </w:t>
      </w:r>
      <w:r w:rsidR="00552D4C" w:rsidRPr="009C6735">
        <w:rPr>
          <w:rFonts w:eastAsia="Times New Roman"/>
          <w:sz w:val="28"/>
          <w:szCs w:val="28"/>
          <w:lang w:val="vi-VN" w:eastAsia="vi-VN" w:bidi="vi-VN"/>
        </w:rPr>
        <w:t>Báo cáo với BCH CĐCS, với lãnh đạo Sở để tìm hiểu, xác minh, thu thập thông tin về những vấn đề có dấu hiệu vi phạm các quy định của Nhà nước và của Sở GDĐT. Tham mưu biện pháp, cách thức giải quyết sự việc.</w:t>
      </w:r>
    </w:p>
    <w:p w14:paraId="678DECB3" w14:textId="77777777" w:rsidR="00552D4C" w:rsidRPr="009C6735" w:rsidRDefault="00394D98" w:rsidP="009C6735">
      <w:pPr>
        <w:tabs>
          <w:tab w:val="left" w:pos="5923"/>
        </w:tabs>
        <w:spacing w:before="120" w:after="120" w:line="240" w:lineRule="auto"/>
        <w:ind w:firstLine="709"/>
        <w:jc w:val="both"/>
        <w:rPr>
          <w:rFonts w:eastAsia="Times New Roman"/>
          <w:b/>
          <w:sz w:val="28"/>
          <w:szCs w:val="28"/>
          <w:lang w:val="vi-VN" w:eastAsia="vi-VN" w:bidi="vi-VN"/>
        </w:rPr>
      </w:pPr>
      <w:r w:rsidRPr="009C6735">
        <w:rPr>
          <w:rFonts w:eastAsia="Times New Roman"/>
          <w:b/>
          <w:sz w:val="28"/>
          <w:szCs w:val="28"/>
          <w:lang w:val="vi-VN" w:eastAsia="vi-VN" w:bidi="vi-VN"/>
        </w:rPr>
        <w:t>IV. TỔ CHỨC THỰC HIỆN</w:t>
      </w:r>
    </w:p>
    <w:p w14:paraId="4ABE8FC1" w14:textId="77777777" w:rsidR="006620D9" w:rsidRDefault="006620D9" w:rsidP="009C6735">
      <w:pPr>
        <w:spacing w:before="120" w:after="120" w:line="240" w:lineRule="auto"/>
        <w:ind w:firstLine="709"/>
        <w:jc w:val="both"/>
        <w:rPr>
          <w:sz w:val="28"/>
          <w:szCs w:val="28"/>
          <w:lang w:val="vi-VN"/>
        </w:rPr>
      </w:pPr>
      <w:r w:rsidRPr="006620D9">
        <w:rPr>
          <w:sz w:val="28"/>
          <w:szCs w:val="28"/>
          <w:lang w:val="vi-VN"/>
        </w:rPr>
        <w:t>Từng thành viên Ban TTND quán triệt các quy định của Quy chế này để thực hiện tốt các nhiệm vụ được giao</w:t>
      </w:r>
      <w:r>
        <w:rPr>
          <w:sz w:val="28"/>
          <w:szCs w:val="28"/>
          <w:lang w:val="vi-VN"/>
        </w:rPr>
        <w:t>.</w:t>
      </w:r>
    </w:p>
    <w:p w14:paraId="0B9DBB34" w14:textId="77777777" w:rsidR="00A7225D" w:rsidRPr="009C6735" w:rsidRDefault="00A7225D" w:rsidP="009C6735">
      <w:pPr>
        <w:spacing w:before="120" w:after="120" w:line="240" w:lineRule="auto"/>
        <w:ind w:firstLine="709"/>
        <w:jc w:val="both"/>
        <w:rPr>
          <w:sz w:val="28"/>
          <w:szCs w:val="28"/>
        </w:rPr>
      </w:pPr>
      <w:r w:rsidRPr="009C6735">
        <w:rPr>
          <w:sz w:val="28"/>
          <w:szCs w:val="28"/>
          <w:lang w:val="vi-VN"/>
        </w:rPr>
        <w:t>Định kỳ</w:t>
      </w:r>
      <w:r w:rsidRPr="009C6735">
        <w:rPr>
          <w:sz w:val="28"/>
          <w:szCs w:val="28"/>
        </w:rPr>
        <w:t xml:space="preserve"> Ban TTND họp </w:t>
      </w:r>
      <w:r w:rsidRPr="009C6735">
        <w:rPr>
          <w:sz w:val="28"/>
          <w:szCs w:val="28"/>
          <w:lang w:val="vi-VN"/>
        </w:rPr>
        <w:t>6 tháng/1</w:t>
      </w:r>
      <w:r w:rsidRPr="009C6735">
        <w:rPr>
          <w:sz w:val="28"/>
          <w:szCs w:val="28"/>
        </w:rPr>
        <w:t xml:space="preserve"> lần để đánh giá hoạt động, thảo luận thống nhất công tác </w:t>
      </w:r>
      <w:r w:rsidR="006620D9">
        <w:rPr>
          <w:sz w:val="28"/>
          <w:szCs w:val="28"/>
          <w:lang w:val="vi-VN"/>
        </w:rPr>
        <w:t>6 tháng tiếp theo</w:t>
      </w:r>
      <w:r w:rsidRPr="009C6735">
        <w:rPr>
          <w:sz w:val="28"/>
          <w:szCs w:val="28"/>
        </w:rPr>
        <w:t>; trong trường hợp cần thiết thì có thể họp bất thường.</w:t>
      </w:r>
    </w:p>
    <w:p w14:paraId="3D23766F" w14:textId="77777777" w:rsidR="00AA1ABC" w:rsidRPr="009C6735" w:rsidRDefault="009C6735" w:rsidP="009C6735">
      <w:pPr>
        <w:spacing w:before="120" w:after="120" w:line="240" w:lineRule="auto"/>
        <w:ind w:firstLine="709"/>
        <w:jc w:val="both"/>
        <w:rPr>
          <w:sz w:val="28"/>
          <w:szCs w:val="28"/>
          <w:lang w:val="vi-VN"/>
        </w:rPr>
      </w:pPr>
      <w:r w:rsidRPr="009C6735">
        <w:rPr>
          <w:sz w:val="28"/>
          <w:szCs w:val="28"/>
          <w:lang w:val="vi-VN"/>
        </w:rPr>
        <w:t>Trong quá trình thực hiện, nếu có vướng mắc, đề nghị các thành viên Ban TTND phản ánh về Trưởng Ban để tổng hợp báo cáo BCH CĐCS điều chỉnh, bổ sung</w:t>
      </w:r>
      <w:r w:rsidR="00A7225D" w:rsidRPr="009C6735">
        <w:rPr>
          <w:sz w:val="28"/>
          <w:szCs w:val="28"/>
        </w:rPr>
        <w:t>.</w:t>
      </w:r>
      <w:r w:rsidR="00A7225D" w:rsidRPr="009C6735">
        <w:rPr>
          <w:sz w:val="28"/>
          <w:szCs w:val="28"/>
          <w:lang w:val="vi-VN"/>
        </w:rPr>
        <w:t>/.</w:t>
      </w:r>
    </w:p>
    <w:p w14:paraId="1483512D" w14:textId="77777777" w:rsidR="00A7225D" w:rsidRPr="009C6735" w:rsidRDefault="00A7225D" w:rsidP="00A7225D">
      <w:pPr>
        <w:spacing w:before="120" w:after="0" w:line="240" w:lineRule="auto"/>
        <w:ind w:firstLine="709"/>
        <w:jc w:val="both"/>
        <w:rPr>
          <w:sz w:val="28"/>
          <w:szCs w:val="28"/>
          <w:lang w:val="vi-VN"/>
        </w:rPr>
      </w:pPr>
    </w:p>
    <w:tbl>
      <w:tblPr>
        <w:tblW w:w="9747" w:type="dxa"/>
        <w:tblLook w:val="01E0" w:firstRow="1" w:lastRow="1" w:firstColumn="1" w:lastColumn="1" w:noHBand="0" w:noVBand="0"/>
      </w:tblPr>
      <w:tblGrid>
        <w:gridCol w:w="4219"/>
        <w:gridCol w:w="5528"/>
      </w:tblGrid>
      <w:tr w:rsidR="009C6735" w:rsidRPr="009C6735" w14:paraId="53C9E91D" w14:textId="77777777" w:rsidTr="00A500D8">
        <w:tc>
          <w:tcPr>
            <w:tcW w:w="4219" w:type="dxa"/>
            <w:hideMark/>
          </w:tcPr>
          <w:p w14:paraId="0CCDDE74" w14:textId="77777777" w:rsidR="00A500D8" w:rsidRDefault="002B3B21" w:rsidP="002B0FDF">
            <w:pPr>
              <w:spacing w:after="0" w:line="240" w:lineRule="auto"/>
              <w:jc w:val="center"/>
              <w:rPr>
                <w:b/>
                <w:szCs w:val="26"/>
                <w:lang w:val="vi-VN"/>
              </w:rPr>
            </w:pPr>
            <w:r>
              <w:rPr>
                <w:b/>
                <w:szCs w:val="26"/>
                <w:lang w:val="vi-VN"/>
              </w:rPr>
              <w:t xml:space="preserve">PHÊ DUYỆT CỦA </w:t>
            </w:r>
            <w:r w:rsidR="00A500D8">
              <w:rPr>
                <w:b/>
                <w:szCs w:val="26"/>
                <w:lang w:val="vi-VN"/>
              </w:rPr>
              <w:t>BCH CĐCS</w:t>
            </w:r>
          </w:p>
          <w:p w14:paraId="50DBB6F8" w14:textId="77777777" w:rsidR="00287C3A" w:rsidRPr="009C6735" w:rsidRDefault="00287C3A">
            <w:pPr>
              <w:spacing w:after="0" w:line="240" w:lineRule="auto"/>
              <w:jc w:val="center"/>
              <w:rPr>
                <w:szCs w:val="26"/>
              </w:rPr>
            </w:pPr>
            <w:r w:rsidRPr="009C6735">
              <w:rPr>
                <w:b/>
                <w:szCs w:val="26"/>
              </w:rPr>
              <w:t>TM. BCH CĐCS</w:t>
            </w:r>
          </w:p>
        </w:tc>
        <w:tc>
          <w:tcPr>
            <w:tcW w:w="5528" w:type="dxa"/>
            <w:hideMark/>
          </w:tcPr>
          <w:p w14:paraId="18073617" w14:textId="77777777" w:rsidR="00276AEE" w:rsidRPr="002B3B21" w:rsidRDefault="00287C3A">
            <w:pPr>
              <w:autoSpaceDE w:val="0"/>
              <w:autoSpaceDN w:val="0"/>
              <w:spacing w:after="0" w:line="240" w:lineRule="auto"/>
              <w:ind w:right="-108"/>
              <w:jc w:val="center"/>
              <w:rPr>
                <w:b/>
                <w:sz w:val="24"/>
                <w:szCs w:val="24"/>
                <w:lang w:val="vi-VN"/>
              </w:rPr>
            </w:pPr>
            <w:r w:rsidRPr="002B3B21">
              <w:rPr>
                <w:b/>
                <w:sz w:val="24"/>
                <w:szCs w:val="24"/>
              </w:rPr>
              <w:t>TM. BAN THANH TRA NHÂN DÂN</w:t>
            </w:r>
          </w:p>
          <w:p w14:paraId="67B2DCB5" w14:textId="77777777" w:rsidR="00287C3A" w:rsidRPr="00276AEE" w:rsidRDefault="00276AEE">
            <w:pPr>
              <w:autoSpaceDE w:val="0"/>
              <w:autoSpaceDN w:val="0"/>
              <w:spacing w:after="0" w:line="240" w:lineRule="auto"/>
              <w:ind w:right="-108"/>
              <w:jc w:val="center"/>
              <w:rPr>
                <w:b/>
                <w:i/>
                <w:sz w:val="24"/>
                <w:szCs w:val="24"/>
              </w:rPr>
            </w:pPr>
            <w:r w:rsidRPr="002B3B21">
              <w:rPr>
                <w:b/>
                <w:sz w:val="24"/>
                <w:szCs w:val="24"/>
              </w:rPr>
              <w:t>TRƯỞNG BAN</w:t>
            </w:r>
          </w:p>
        </w:tc>
      </w:tr>
      <w:tr w:rsidR="009C6735" w:rsidRPr="009C6735" w14:paraId="2BC8311A" w14:textId="77777777" w:rsidTr="00A500D8">
        <w:tc>
          <w:tcPr>
            <w:tcW w:w="4219" w:type="dxa"/>
            <w:hideMark/>
          </w:tcPr>
          <w:p w14:paraId="0400E3D1" w14:textId="77777777" w:rsidR="00287C3A" w:rsidRPr="009C6735" w:rsidRDefault="00287C3A">
            <w:pPr>
              <w:spacing w:after="0" w:line="240" w:lineRule="auto"/>
              <w:jc w:val="center"/>
              <w:rPr>
                <w:szCs w:val="26"/>
              </w:rPr>
            </w:pPr>
            <w:r w:rsidRPr="009C6735">
              <w:rPr>
                <w:b/>
                <w:szCs w:val="26"/>
              </w:rPr>
              <w:t>CHỦ TỊCH</w:t>
            </w:r>
          </w:p>
        </w:tc>
        <w:tc>
          <w:tcPr>
            <w:tcW w:w="5528" w:type="dxa"/>
            <w:hideMark/>
          </w:tcPr>
          <w:p w14:paraId="31307A14" w14:textId="77777777" w:rsidR="00287C3A" w:rsidRPr="00276AEE" w:rsidRDefault="00276AEE">
            <w:pPr>
              <w:spacing w:after="0" w:line="240" w:lineRule="auto"/>
              <w:jc w:val="center"/>
              <w:rPr>
                <w:i/>
                <w:sz w:val="24"/>
                <w:szCs w:val="24"/>
                <w:lang w:val="vi-VN"/>
              </w:rPr>
            </w:pPr>
            <w:r w:rsidRPr="00276AEE">
              <w:rPr>
                <w:i/>
                <w:sz w:val="24"/>
                <w:szCs w:val="24"/>
                <w:lang w:val="vi-VN"/>
              </w:rPr>
              <w:t>(Đã ký)</w:t>
            </w:r>
          </w:p>
        </w:tc>
      </w:tr>
      <w:tr w:rsidR="009C6735" w:rsidRPr="009C6735" w14:paraId="733AAA42" w14:textId="77777777" w:rsidTr="00A500D8">
        <w:tc>
          <w:tcPr>
            <w:tcW w:w="4219" w:type="dxa"/>
          </w:tcPr>
          <w:p w14:paraId="3A107223" w14:textId="77777777" w:rsidR="00287C3A" w:rsidRPr="00276AEE" w:rsidRDefault="00276AEE" w:rsidP="00276AEE">
            <w:pPr>
              <w:spacing w:after="0" w:line="240" w:lineRule="auto"/>
              <w:jc w:val="center"/>
              <w:rPr>
                <w:i/>
                <w:sz w:val="24"/>
                <w:szCs w:val="24"/>
                <w:lang w:val="vi-VN"/>
              </w:rPr>
            </w:pPr>
            <w:r w:rsidRPr="00276AEE">
              <w:rPr>
                <w:i/>
                <w:sz w:val="24"/>
                <w:szCs w:val="24"/>
                <w:lang w:val="vi-VN"/>
              </w:rPr>
              <w:t>(Đã ký)</w:t>
            </w:r>
          </w:p>
          <w:p w14:paraId="23F76B54" w14:textId="77777777" w:rsidR="00287C3A" w:rsidRPr="00276AEE" w:rsidRDefault="00287C3A">
            <w:pPr>
              <w:spacing w:after="0" w:line="240" w:lineRule="auto"/>
              <w:jc w:val="center"/>
              <w:rPr>
                <w:b/>
                <w:sz w:val="28"/>
                <w:szCs w:val="28"/>
              </w:rPr>
            </w:pPr>
            <w:r w:rsidRPr="00276AEE">
              <w:rPr>
                <w:b/>
                <w:sz w:val="28"/>
                <w:szCs w:val="28"/>
              </w:rPr>
              <w:t>Trần Ngọc Thành</w:t>
            </w:r>
          </w:p>
        </w:tc>
        <w:tc>
          <w:tcPr>
            <w:tcW w:w="5528" w:type="dxa"/>
          </w:tcPr>
          <w:p w14:paraId="65DD3B59" w14:textId="77777777" w:rsidR="00287C3A" w:rsidRPr="009C6735" w:rsidRDefault="005F49D8">
            <w:pPr>
              <w:spacing w:after="0" w:line="240" w:lineRule="auto"/>
              <w:jc w:val="center"/>
              <w:rPr>
                <w:b/>
                <w:szCs w:val="26"/>
              </w:rPr>
            </w:pPr>
            <w:r w:rsidRPr="009C6735">
              <w:rPr>
                <w:b/>
                <w:szCs w:val="26"/>
              </w:rPr>
              <w:t>Nguyễn Trung Chánh</w:t>
            </w:r>
          </w:p>
        </w:tc>
      </w:tr>
    </w:tbl>
    <w:p w14:paraId="2CA29984" w14:textId="77777777" w:rsidR="00F50FFF" w:rsidRPr="009C6735" w:rsidRDefault="00F50FFF" w:rsidP="00F50FFF">
      <w:pPr>
        <w:shd w:val="clear" w:color="auto" w:fill="FFFFFF"/>
        <w:spacing w:before="120" w:after="0" w:line="240" w:lineRule="auto"/>
        <w:jc w:val="both"/>
        <w:rPr>
          <w:rFonts w:eastAsia="Times New Roman"/>
          <w:b/>
          <w:sz w:val="24"/>
          <w:szCs w:val="24"/>
        </w:rPr>
      </w:pPr>
      <w:r w:rsidRPr="009C6735">
        <w:rPr>
          <w:rFonts w:eastAsia="Times New Roman"/>
          <w:b/>
          <w:sz w:val="24"/>
          <w:szCs w:val="24"/>
        </w:rPr>
        <w:t>Nơi nhận:</w:t>
      </w:r>
    </w:p>
    <w:p w14:paraId="74E83A63" w14:textId="77777777" w:rsidR="00F50FFF" w:rsidRPr="009C6735" w:rsidRDefault="00F50FFF" w:rsidP="00F50FFF">
      <w:pPr>
        <w:shd w:val="clear" w:color="auto" w:fill="FFFFFF"/>
        <w:spacing w:after="0" w:line="240" w:lineRule="auto"/>
        <w:jc w:val="both"/>
        <w:rPr>
          <w:rFonts w:eastAsia="Times New Roman"/>
          <w:sz w:val="24"/>
          <w:szCs w:val="24"/>
        </w:rPr>
      </w:pPr>
      <w:r w:rsidRPr="009C6735">
        <w:rPr>
          <w:rFonts w:eastAsia="Times New Roman"/>
          <w:sz w:val="24"/>
          <w:szCs w:val="24"/>
        </w:rPr>
        <w:t>- BGĐ Sở GDĐT (để b/c);</w:t>
      </w:r>
    </w:p>
    <w:p w14:paraId="0C14D537" w14:textId="77777777" w:rsidR="00F50FFF" w:rsidRPr="009C6735" w:rsidRDefault="00F50FFF" w:rsidP="00F50FFF">
      <w:pPr>
        <w:shd w:val="clear" w:color="auto" w:fill="FFFFFF"/>
        <w:spacing w:after="0" w:line="240" w:lineRule="auto"/>
        <w:jc w:val="both"/>
        <w:rPr>
          <w:rFonts w:eastAsia="Times New Roman"/>
          <w:sz w:val="24"/>
          <w:szCs w:val="24"/>
        </w:rPr>
      </w:pPr>
      <w:r w:rsidRPr="009C6735">
        <w:rPr>
          <w:rFonts w:eastAsia="Times New Roman"/>
          <w:sz w:val="24"/>
          <w:szCs w:val="24"/>
        </w:rPr>
        <w:t>- BCH CĐCS (để b/c);</w:t>
      </w:r>
    </w:p>
    <w:p w14:paraId="16444C2A" w14:textId="77777777" w:rsidR="00F50FFF" w:rsidRPr="009C6735" w:rsidRDefault="00F50FFF" w:rsidP="00F50FFF">
      <w:pPr>
        <w:shd w:val="clear" w:color="auto" w:fill="FFFFFF"/>
        <w:spacing w:after="0" w:line="240" w:lineRule="auto"/>
        <w:jc w:val="both"/>
        <w:rPr>
          <w:rFonts w:eastAsia="Times New Roman"/>
          <w:sz w:val="24"/>
          <w:szCs w:val="24"/>
        </w:rPr>
      </w:pPr>
      <w:r w:rsidRPr="009C6735">
        <w:rPr>
          <w:rFonts w:eastAsia="Times New Roman"/>
          <w:sz w:val="24"/>
          <w:szCs w:val="24"/>
        </w:rPr>
        <w:t>- Thành viên Ban TTND;</w:t>
      </w:r>
    </w:p>
    <w:p w14:paraId="552AAF0A" w14:textId="77777777" w:rsidR="00F50FFF" w:rsidRPr="009C6735" w:rsidRDefault="00F50FFF" w:rsidP="00F50FFF">
      <w:pPr>
        <w:shd w:val="clear" w:color="auto" w:fill="FFFFFF"/>
        <w:spacing w:after="0" w:line="240" w:lineRule="auto"/>
        <w:jc w:val="both"/>
        <w:rPr>
          <w:rFonts w:eastAsia="Times New Roman"/>
          <w:sz w:val="24"/>
          <w:szCs w:val="24"/>
        </w:rPr>
      </w:pPr>
      <w:r w:rsidRPr="009C6735">
        <w:rPr>
          <w:rFonts w:eastAsia="Times New Roman"/>
          <w:sz w:val="24"/>
          <w:szCs w:val="24"/>
        </w:rPr>
        <w:t>- Lưu: Ban TTND.</w:t>
      </w:r>
    </w:p>
    <w:sectPr w:rsidR="00F50FFF" w:rsidRPr="009C6735" w:rsidSect="00AA1ABC">
      <w:pgSz w:w="12240" w:h="15840"/>
      <w:pgMar w:top="1134" w:right="1183"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454E"/>
    <w:multiLevelType w:val="multilevel"/>
    <w:tmpl w:val="F642D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6B1AEF"/>
    <w:multiLevelType w:val="multilevel"/>
    <w:tmpl w:val="11CE89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CF7DBD"/>
    <w:multiLevelType w:val="multilevel"/>
    <w:tmpl w:val="2C1EC9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011FD5"/>
    <w:multiLevelType w:val="multilevel"/>
    <w:tmpl w:val="CBEA6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501729"/>
    <w:multiLevelType w:val="multilevel"/>
    <w:tmpl w:val="80884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AC2721"/>
    <w:multiLevelType w:val="multilevel"/>
    <w:tmpl w:val="A0FC56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4675D4"/>
    <w:multiLevelType w:val="multilevel"/>
    <w:tmpl w:val="30DA6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851376"/>
    <w:multiLevelType w:val="hybridMultilevel"/>
    <w:tmpl w:val="9626A1FE"/>
    <w:lvl w:ilvl="0" w:tplc="AC5E03F8">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8" w15:restartNumberingAfterBreak="0">
    <w:nsid w:val="761012DA"/>
    <w:multiLevelType w:val="multilevel"/>
    <w:tmpl w:val="B30C6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3"/>
  </w:num>
  <w:num w:numId="5">
    <w:abstractNumId w:val="1"/>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D0"/>
    <w:rsid w:val="001A53E0"/>
    <w:rsid w:val="00235512"/>
    <w:rsid w:val="00276AEE"/>
    <w:rsid w:val="00280367"/>
    <w:rsid w:val="00287C3A"/>
    <w:rsid w:val="002B0FDF"/>
    <w:rsid w:val="002B3B21"/>
    <w:rsid w:val="00394D98"/>
    <w:rsid w:val="00443803"/>
    <w:rsid w:val="00445BD0"/>
    <w:rsid w:val="00467325"/>
    <w:rsid w:val="00552D4C"/>
    <w:rsid w:val="005F49D8"/>
    <w:rsid w:val="00632084"/>
    <w:rsid w:val="006620D9"/>
    <w:rsid w:val="00670502"/>
    <w:rsid w:val="006B2975"/>
    <w:rsid w:val="00752602"/>
    <w:rsid w:val="00805633"/>
    <w:rsid w:val="008E17AB"/>
    <w:rsid w:val="009C6735"/>
    <w:rsid w:val="009D7CB7"/>
    <w:rsid w:val="00A500D8"/>
    <w:rsid w:val="00A7225D"/>
    <w:rsid w:val="00AA1ABC"/>
    <w:rsid w:val="00B824FC"/>
    <w:rsid w:val="00BF3364"/>
    <w:rsid w:val="00C27600"/>
    <w:rsid w:val="00E22E1A"/>
    <w:rsid w:val="00F50FFF"/>
    <w:rsid w:val="00F77DA6"/>
    <w:rsid w:val="00FD2365"/>
    <w:rsid w:val="00FE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261F"/>
  <w15:docId w15:val="{FD9DC412-27C6-4033-964C-5297E1E3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3A"/>
    <w:pPr>
      <w:spacing w:after="200"/>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9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652">
      <w:bodyDiv w:val="1"/>
      <w:marLeft w:val="0"/>
      <w:marRight w:val="0"/>
      <w:marTop w:val="0"/>
      <w:marBottom w:val="0"/>
      <w:divBdr>
        <w:top w:val="none" w:sz="0" w:space="0" w:color="auto"/>
        <w:left w:val="none" w:sz="0" w:space="0" w:color="auto"/>
        <w:bottom w:val="none" w:sz="0" w:space="0" w:color="auto"/>
        <w:right w:val="none" w:sz="0" w:space="0" w:color="auto"/>
      </w:divBdr>
    </w:div>
    <w:div w:id="9645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2021-09-09T12:04:00Z</dcterms:created>
  <dcterms:modified xsi:type="dcterms:W3CDTF">2021-09-09T12:04:00Z</dcterms:modified>
</cp:coreProperties>
</file>