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646A8" w:rsidRPr="00A646A8" w:rsidTr="00A646A8">
        <w:trPr>
          <w:tblCellSpacing w:w="0" w:type="dxa"/>
        </w:trPr>
        <w:tc>
          <w:tcPr>
            <w:tcW w:w="3348" w:type="dxa"/>
            <w:tcMar>
              <w:top w:w="0" w:type="dxa"/>
              <w:left w:w="108" w:type="dxa"/>
              <w:bottom w:w="0" w:type="dxa"/>
              <w:right w:w="108" w:type="dxa"/>
            </w:tcMar>
            <w:hideMark/>
          </w:tcPr>
          <w:p w:rsidR="00A646A8" w:rsidRPr="00A646A8" w:rsidRDefault="00A646A8" w:rsidP="00A646A8">
            <w:pPr>
              <w:spacing w:before="120" w:after="100" w:afterAutospacing="1" w:line="240" w:lineRule="auto"/>
              <w:jc w:val="center"/>
              <w:rPr>
                <w:rFonts w:eastAsia="Times New Roman" w:cs="Times New Roman"/>
                <w:sz w:val="24"/>
                <w:szCs w:val="24"/>
              </w:rPr>
            </w:pPr>
            <w:r w:rsidRPr="00A646A8">
              <w:rPr>
                <w:rFonts w:eastAsia="Times New Roman" w:cs="Times New Roman"/>
                <w:b/>
                <w:bCs/>
                <w:sz w:val="20"/>
                <w:szCs w:val="20"/>
                <w:lang w:val="vi-VN"/>
              </w:rPr>
              <w:t>BỘ QUỐC PHÒNG</w:t>
            </w:r>
            <w:r w:rsidRPr="00A646A8">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A646A8" w:rsidRPr="00A646A8" w:rsidRDefault="00A646A8" w:rsidP="00A646A8">
            <w:pPr>
              <w:spacing w:before="120" w:after="100" w:afterAutospacing="1" w:line="240" w:lineRule="auto"/>
              <w:jc w:val="center"/>
              <w:rPr>
                <w:rFonts w:eastAsia="Times New Roman" w:cs="Times New Roman"/>
                <w:sz w:val="24"/>
                <w:szCs w:val="24"/>
              </w:rPr>
            </w:pPr>
            <w:r w:rsidRPr="00A646A8">
              <w:rPr>
                <w:rFonts w:eastAsia="Times New Roman" w:cs="Times New Roman"/>
                <w:b/>
                <w:bCs/>
                <w:sz w:val="20"/>
                <w:szCs w:val="20"/>
                <w:lang w:val="vi-VN"/>
              </w:rPr>
              <w:t>CỘNG HÒA XÃ HỘI CHỦ NGHĨA VIỆT NAM</w:t>
            </w:r>
            <w:r w:rsidRPr="00A646A8">
              <w:rPr>
                <w:rFonts w:eastAsia="Times New Roman" w:cs="Times New Roman"/>
                <w:b/>
                <w:bCs/>
                <w:sz w:val="20"/>
                <w:szCs w:val="20"/>
                <w:lang w:val="vi-VN"/>
              </w:rPr>
              <w:br/>
              <w:t>Độc lập - Tự do - Hạnh phúc</w:t>
            </w:r>
            <w:r w:rsidRPr="00A646A8">
              <w:rPr>
                <w:rFonts w:eastAsia="Times New Roman" w:cs="Times New Roman"/>
                <w:b/>
                <w:bCs/>
                <w:sz w:val="20"/>
                <w:szCs w:val="20"/>
                <w:lang w:val="vi-VN"/>
              </w:rPr>
              <w:br/>
              <w:t>---------------</w:t>
            </w:r>
          </w:p>
        </w:tc>
      </w:tr>
      <w:tr w:rsidR="00A646A8" w:rsidRPr="00A646A8" w:rsidTr="00A646A8">
        <w:trPr>
          <w:tblCellSpacing w:w="0" w:type="dxa"/>
        </w:trPr>
        <w:tc>
          <w:tcPr>
            <w:tcW w:w="3348" w:type="dxa"/>
            <w:tcMar>
              <w:top w:w="0" w:type="dxa"/>
              <w:left w:w="108" w:type="dxa"/>
              <w:bottom w:w="0" w:type="dxa"/>
              <w:right w:w="108" w:type="dxa"/>
            </w:tcMar>
            <w:hideMark/>
          </w:tcPr>
          <w:p w:rsidR="00A646A8" w:rsidRPr="00A646A8" w:rsidRDefault="00A646A8" w:rsidP="00A646A8">
            <w:pPr>
              <w:spacing w:before="120" w:after="100" w:afterAutospacing="1" w:line="240" w:lineRule="auto"/>
              <w:jc w:val="center"/>
              <w:rPr>
                <w:rFonts w:eastAsia="Times New Roman" w:cs="Times New Roman"/>
                <w:sz w:val="24"/>
                <w:szCs w:val="24"/>
              </w:rPr>
            </w:pPr>
            <w:r w:rsidRPr="00A646A8">
              <w:rPr>
                <w:rFonts w:eastAsia="Times New Roman" w:cs="Times New Roman"/>
                <w:sz w:val="20"/>
                <w:szCs w:val="20"/>
                <w:lang w:val="vi-VN"/>
              </w:rPr>
              <w:t xml:space="preserve">Số: </w:t>
            </w:r>
            <w:r w:rsidRPr="00A646A8">
              <w:rPr>
                <w:rFonts w:eastAsia="Times New Roman" w:cs="Times New Roman"/>
                <w:sz w:val="20"/>
                <w:szCs w:val="20"/>
              </w:rPr>
              <w:t>122</w:t>
            </w:r>
            <w:r w:rsidRPr="00A646A8">
              <w:rPr>
                <w:rFonts w:eastAsia="Times New Roman" w:cs="Times New Roman"/>
                <w:sz w:val="20"/>
                <w:szCs w:val="20"/>
                <w:lang w:val="vi-VN"/>
              </w:rPr>
              <w:t>/2021/TT-BQP</w:t>
            </w:r>
          </w:p>
        </w:tc>
        <w:tc>
          <w:tcPr>
            <w:tcW w:w="5508" w:type="dxa"/>
            <w:tcMar>
              <w:top w:w="0" w:type="dxa"/>
              <w:left w:w="108" w:type="dxa"/>
              <w:bottom w:w="0" w:type="dxa"/>
              <w:right w:w="108" w:type="dxa"/>
            </w:tcMar>
            <w:hideMark/>
          </w:tcPr>
          <w:p w:rsidR="00A646A8" w:rsidRPr="00A646A8" w:rsidRDefault="00A646A8" w:rsidP="00A646A8">
            <w:pPr>
              <w:spacing w:before="120" w:after="100" w:afterAutospacing="1" w:line="240" w:lineRule="auto"/>
              <w:jc w:val="right"/>
              <w:rPr>
                <w:rFonts w:eastAsia="Times New Roman" w:cs="Times New Roman"/>
                <w:sz w:val="24"/>
                <w:szCs w:val="24"/>
              </w:rPr>
            </w:pPr>
            <w:r w:rsidRPr="00A646A8">
              <w:rPr>
                <w:rFonts w:eastAsia="Times New Roman" w:cs="Times New Roman"/>
                <w:i/>
                <w:iCs/>
                <w:sz w:val="20"/>
                <w:szCs w:val="20"/>
                <w:lang w:val="vi-VN"/>
              </w:rPr>
              <w:t>Hà Nội, ngày 20 tháng 9 năm 2021</w:t>
            </w:r>
          </w:p>
        </w:tc>
      </w:tr>
    </w:tbl>
    <w:p w:rsidR="00A646A8" w:rsidRPr="00A646A8" w:rsidRDefault="00A646A8" w:rsidP="00A646A8">
      <w:pPr>
        <w:spacing w:before="120" w:after="100" w:afterAutospacing="1" w:line="240" w:lineRule="auto"/>
        <w:rPr>
          <w:rFonts w:eastAsia="Times New Roman" w:cs="Times New Roman"/>
          <w:sz w:val="24"/>
          <w:szCs w:val="24"/>
        </w:rPr>
      </w:pPr>
      <w:bookmarkStart w:id="0" w:name="bookmark1"/>
      <w:r w:rsidRPr="00A646A8">
        <w:rPr>
          <w:rFonts w:eastAsia="Times New Roman" w:cs="Times New Roman"/>
          <w:sz w:val="20"/>
          <w:szCs w:val="20"/>
        </w:rPr>
        <w:t> </w:t>
      </w:r>
      <w:bookmarkEnd w:id="0"/>
    </w:p>
    <w:p w:rsidR="00A646A8" w:rsidRPr="00A646A8" w:rsidRDefault="00A646A8" w:rsidP="00A646A8">
      <w:pPr>
        <w:spacing w:before="120" w:after="100" w:afterAutospacing="1" w:line="240" w:lineRule="auto"/>
        <w:jc w:val="center"/>
        <w:rPr>
          <w:rFonts w:eastAsia="Times New Roman" w:cs="Times New Roman"/>
          <w:sz w:val="24"/>
          <w:szCs w:val="24"/>
        </w:rPr>
      </w:pPr>
      <w:r w:rsidRPr="00A646A8">
        <w:rPr>
          <w:rFonts w:eastAsia="Times New Roman" w:cs="Times New Roman"/>
          <w:b/>
          <w:bCs/>
          <w:sz w:val="24"/>
          <w:szCs w:val="24"/>
          <w:lang w:val="vi-VN"/>
        </w:rPr>
        <w:t>THÔNG TƯ</w:t>
      </w:r>
    </w:p>
    <w:p w:rsidR="00A646A8" w:rsidRPr="00A646A8" w:rsidRDefault="00A646A8" w:rsidP="00A646A8">
      <w:pPr>
        <w:spacing w:before="120" w:after="100" w:afterAutospacing="1" w:line="240" w:lineRule="auto"/>
        <w:jc w:val="center"/>
        <w:rPr>
          <w:rFonts w:eastAsia="Times New Roman" w:cs="Times New Roman"/>
          <w:sz w:val="24"/>
          <w:szCs w:val="24"/>
        </w:rPr>
      </w:pPr>
      <w:r w:rsidRPr="00A646A8">
        <w:rPr>
          <w:rFonts w:eastAsia="Times New Roman" w:cs="Times New Roman"/>
          <w:sz w:val="20"/>
          <w:szCs w:val="20"/>
          <w:lang w:val="vi-VN"/>
        </w:rPr>
        <w:t>HƯỚNG DẪN XÁC ĐỊNH ĐƠN GIÁ CA MÁY VÀ THIẾT BỊ THI CÔNG RÀ PHÁ BOM MÌN VẬT NỔ</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i/>
          <w:iCs/>
          <w:sz w:val="20"/>
          <w:szCs w:val="20"/>
          <w:lang w:val="vi-VN"/>
        </w:rPr>
        <w:t>Căn cứ Nghị định số 164/2017/NĐ-CP ngày 30 tháng 12 năm 2017 của Chính phủ quy định chức năng, nhiệm vụ, quyền hạn và cơ cấu tổ chức của Bộ Quốc phòng;</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i/>
          <w:iCs/>
          <w:sz w:val="20"/>
          <w:szCs w:val="20"/>
          <w:lang w:val="vi-VN"/>
        </w:rPr>
        <w:t xml:space="preserve">Căn cứ Nghị định số </w:t>
      </w:r>
      <w:hyperlink r:id="rId5" w:tgtFrame="_blank" w:tooltip="Nghị định 18/2019/NĐ-CP" w:history="1">
        <w:r w:rsidRPr="00863E13">
          <w:rPr>
            <w:i/>
            <w:sz w:val="20"/>
            <w:szCs w:val="20"/>
          </w:rPr>
          <w:t>18/2019/NĐ-CP</w:t>
        </w:r>
      </w:hyperlink>
      <w:r w:rsidRPr="00863E13">
        <w:rPr>
          <w:i/>
          <w:sz w:val="20"/>
          <w:szCs w:val="20"/>
        </w:rPr>
        <w:t xml:space="preserve"> </w:t>
      </w:r>
      <w:r w:rsidRPr="00A646A8">
        <w:rPr>
          <w:rFonts w:eastAsia="Times New Roman" w:cs="Times New Roman"/>
          <w:i/>
          <w:iCs/>
          <w:sz w:val="20"/>
          <w:szCs w:val="20"/>
          <w:lang w:val="vi-VN"/>
        </w:rPr>
        <w:t>ngày 01 tháng 02 năm 2019 của Chính phủ về Quản lý và thực hiện hoạt động khắc phục hậu quả bom mìn vật nổ sau chiến tranh;</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i/>
          <w:iCs/>
          <w:sz w:val="20"/>
          <w:szCs w:val="20"/>
          <w:lang w:val="vi-VN"/>
        </w:rPr>
        <w:t>Theo đề nghị của Tư lệnh Binh chủng Công binh;</w:t>
      </w:r>
      <w:bookmarkStart w:id="1" w:name="_GoBack"/>
      <w:bookmarkEnd w:id="1"/>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i/>
          <w:iCs/>
          <w:sz w:val="20"/>
          <w:szCs w:val="20"/>
          <w:lang w:val="vi-VN"/>
        </w:rPr>
        <w:t>Bộ trưởng Bộ Quốc phòng ban hành Thông tư hướng dẫn xác định Đơn giá ca máy và thiết bị thi công rà phá bom mìn vật nổ.</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b/>
          <w:bCs/>
          <w:sz w:val="20"/>
          <w:szCs w:val="20"/>
          <w:lang w:val="vi-VN"/>
        </w:rPr>
        <w:t>Điều 1. Phạm vi điều chỉnh</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Thông tư này hướng dẫn xác định Đơn giá ca máy và thiết bị thi công rà phá bom mìn vật nổ làm cơ sở phục vụ công tác lập dự toán và thanh quyết toán công tác rà phá bom mìn vật nổ.</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b/>
          <w:bCs/>
          <w:sz w:val="20"/>
          <w:szCs w:val="20"/>
          <w:lang w:val="vi-VN"/>
        </w:rPr>
        <w:t>Điều 2. Đối tượng áp dụng</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1. Thông tư này áp dụng đối với đơn vị, tổ chức, cá nhân có liên quan đến việc lập dự toán và thanh quyết toán cho công tác rà phá bom mìn vật nổ sử dụng vốn ngân sách Nhà nước, vốn Nhà nước ngoài ngân sách.</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2. Khuyến khích đơn vị, tổ chức, cá nhân có liên quan đến công tác lập dự toán và thanh quyết toán cho công tác rà phá bom mìn vật nổ sử dụng nguồn vốn khác áp dụng các quy định tại Thông tư này để xác định Đơn giá ca máy và thiết bị thi công rà phá bom mìn vật nổ.</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b/>
          <w:bCs/>
          <w:sz w:val="20"/>
          <w:szCs w:val="20"/>
          <w:lang w:val="vi-VN"/>
        </w:rPr>
        <w:t>Điều 3. Nguyên tắc xác định giá ca máy</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1. Giá ca máy là mức chi phí bình quân xác định cho một ca làm việc theo quy định của máy và thiết bị thi công rà phá bom mìn vật nổ.</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2. Giá ca máy được xác định trên cơ sở yêu cầu quản lý, sử dụng máy và thiết bị thi công rà phá bom mìn vật nổ, các định mức hao phí tính giá ca máy và phù hợp với định mức dự toán rà phá bom mìn vật nổ.</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3. Giá ca máy và thiết bị thi công là cơ sở để lập dự toán và thanh quyết toán cho công tác rà phá bom mìn vật nổ.</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4. Giá ca máy và thiết bị thi công rà phá bom mìn vật nổ được xác định trong đơn giá xây dựng của địa phương thì áp dụng theo đơn giá tại địa phương.</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b/>
          <w:bCs/>
          <w:sz w:val="20"/>
          <w:szCs w:val="20"/>
          <w:lang w:val="vi-VN"/>
        </w:rPr>
        <w:t>Điều 4. Nội dung giá ca máy</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lastRenderedPageBreak/>
        <w:t>1. Giá ca máy gồm chi phí khấu hao, chi phí sửa chữa, chi phí nhiên liệu, năng lượng, chi phí nhân công điều khiển và chi phí khác theo quy định.</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2. Các nội dung chi phí trong giá ca máy được xác định phù hợp theo loại máy có cùng công nghệ, xuất xứ, các chỉ tiêu kỹ thuật chủ yếu.</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b/>
          <w:bCs/>
          <w:sz w:val="20"/>
          <w:szCs w:val="20"/>
          <w:lang w:val="vi-VN"/>
        </w:rPr>
        <w:t>Điều 5. Phương pháp xác định giá ca máy</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1. Trình tự xác định giá ca máy như sau:</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a) Lập danh mục máy và thiết bị thi công rà phá bom mìn, vật nổ;</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b) Xác định thông tin, số liệu cơ sở phục vụ tính toán xác định giá ca máy;</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c) Tính toán, xác định giá ca máy theo định mức hao phí và các dữ liệu cơ bản hoặc theo giá ca máy thuê.</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2. Chi tiết phương pháp xác định giá ca máy quy định tại Phụ lục I ban hành kèm theo Thông tư này.</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3. Định mức hao phí và các dữ liệu cơ bản để xác định giá ca máy quy định tại Phụ lục II ban hành kèm theo Thông tư này.</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b/>
          <w:bCs/>
          <w:sz w:val="20"/>
          <w:szCs w:val="20"/>
          <w:lang w:val="vi-VN"/>
        </w:rPr>
        <w:t>Điều 6. Quản lý giá ca máy</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1. Bộ Quốc phòng giao Bộ Tư lệnh Công binh sử dụng phương pháp xác định giá ca máy theo hướng dẫn tại Thông tư này xác định, quản lý giá ca máy và hướng dẫn đơn vị, tổ chức, cá nhân áp dụng đơn giá ca máy để lập dự toán và thanh quyết toán công tác rà phá bom mìn vật nổ.</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2. Chủ đầu tư sử dụng giá ca máy đã được Bộ Quốc phòng ban hành xác định giá ca máy trong thi công rà phá bom mìn vật nổ. Trường hợp các loại máy và thiết bị thi công không ban hành hoặc đã có nhưng chưa phù hợp với yêu cầu sử dụng và điều kiện thi công thì chủ đầu tư phối hợp với đơn vị tư vấn khảo sát, đơn vị thi công tổ chức xây dựng giá ca máy theo nguyên tắc và phương pháp xác định giá ca máy quy định tại Thông tư này áp dụng cho từng dự án và gửi về cơ quan thẩm định.</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3. Trường hợp phải thuê thiết bị thi công thì đơn vị lập dự toán có trách nhiệm đề xuất giá ca máy, thiết bị thuê theo nguyên tắc và phương pháp xác định giá ca máy quy định tại Thông tư này để lập dự toán và đảm bảo đầy đủ, chính xác của hồ sơ tài liệu báo cáo chủ đầu tư và trình cấp có thẩm quyền phê duyệt.</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b/>
          <w:bCs/>
          <w:sz w:val="20"/>
          <w:szCs w:val="20"/>
          <w:lang w:val="vi-VN"/>
        </w:rPr>
        <w:t>Điều 7. Điều khoản chuyển tiếp</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Các dự án, hạng mục, nhiệm vụ rà phá bom mìn vật nổ đã được cấp có thẩm quyền phê duyệt phương án kỹ thuật thi công, dự toán trước ngày Thông tư này có hiệu lực thực hiện đơn giá ca máy và thiết bị thi công theo phương án kỹ thuật thi công, dự toán đã được phê duyệt.</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b/>
          <w:bCs/>
          <w:sz w:val="20"/>
          <w:szCs w:val="20"/>
          <w:lang w:val="vi-VN"/>
        </w:rPr>
        <w:t>Điều 8. Hiệu lực thi hành</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1. Thông tư này có hiệu lực kể từ ngày 05 tháng 11 năm 2021.</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2. Quyết định số 177/2005/QĐ-BQP ngày 04 tháng 11 năm 2005 của Bộ trưởng Bộ Quốc phòng về việc ban hành Bảng giá ca máy và thiết bị thi công dò tìm, xử lý bom mìn, vật nổ; Quyết định số 80/2007/QĐ-BQP ngày 03 tháng 5 năm 2007 của Bộ trưởng Bộ Quốc phòng về việc ban hành Bảng giá ca máy và thiết bị thi công dò tìm, xử lý bom mìn, vật nổ dưới biển hết hiệu lực thi hành kể từ ngày Thông tư này có hiệu lực thi hành.</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lastRenderedPageBreak/>
        <w:t>3. Trường hợp các văn bản quy phạm pháp luật quy định viện dẫn tại Thông tư này được sửa đổi, bổ sung hoặc thay thế thì thực hiện theo văn bản mới được sửa đổi, bổ sung hoặc thay thế.</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b/>
          <w:bCs/>
          <w:sz w:val="20"/>
          <w:szCs w:val="20"/>
          <w:lang w:val="vi-VN"/>
        </w:rPr>
        <w:t>Điều 9. Trách nhiệm thi hành</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lang w:val="vi-VN"/>
        </w:rPr>
        <w:t>Tư lệnh Binh chủng Công binh, Thủ trưởng các cơ quan, đơn vị, tổ chức và cá nhân có liên quan chịu trách nhiệm thi hành Thông tư này./.</w:t>
      </w:r>
    </w:p>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646A8" w:rsidRPr="00A646A8" w:rsidTr="00A646A8">
        <w:trPr>
          <w:tblCellSpacing w:w="0" w:type="dxa"/>
        </w:trPr>
        <w:tc>
          <w:tcPr>
            <w:tcW w:w="4428" w:type="dxa"/>
            <w:tcMar>
              <w:top w:w="0" w:type="dxa"/>
              <w:left w:w="108" w:type="dxa"/>
              <w:bottom w:w="0" w:type="dxa"/>
              <w:right w:w="108" w:type="dxa"/>
            </w:tcMar>
            <w:hideMark/>
          </w:tcPr>
          <w:p w:rsidR="00A646A8" w:rsidRPr="00A646A8" w:rsidRDefault="00A646A8" w:rsidP="00A646A8">
            <w:pPr>
              <w:spacing w:before="120" w:after="100" w:afterAutospacing="1" w:line="240" w:lineRule="auto"/>
              <w:rPr>
                <w:rFonts w:eastAsia="Times New Roman" w:cs="Times New Roman"/>
                <w:sz w:val="24"/>
                <w:szCs w:val="24"/>
              </w:rPr>
            </w:pPr>
            <w:r w:rsidRPr="00A646A8">
              <w:rPr>
                <w:rFonts w:eastAsia="Times New Roman" w:cs="Times New Roman"/>
                <w:b/>
                <w:bCs/>
                <w:i/>
                <w:iCs/>
                <w:sz w:val="20"/>
                <w:szCs w:val="20"/>
                <w:lang w:val="vi-VN"/>
              </w:rPr>
              <w:br/>
              <w:t>Nơi nhận:</w:t>
            </w:r>
            <w:r w:rsidRPr="00A646A8">
              <w:rPr>
                <w:rFonts w:eastAsia="Times New Roman" w:cs="Times New Roman"/>
                <w:b/>
                <w:bCs/>
                <w:i/>
                <w:iCs/>
                <w:sz w:val="20"/>
                <w:szCs w:val="20"/>
                <w:lang w:val="vi-VN"/>
              </w:rPr>
              <w:br/>
            </w:r>
            <w:r w:rsidRPr="00A646A8">
              <w:rPr>
                <w:rFonts w:eastAsia="Times New Roman" w:cs="Times New Roman"/>
                <w:sz w:val="16"/>
                <w:szCs w:val="16"/>
                <w:lang w:val="vi-VN"/>
              </w:rPr>
              <w:t>- Bộ trưởng BQP (để b/c);</w:t>
            </w:r>
            <w:r w:rsidRPr="00A646A8">
              <w:rPr>
                <w:rFonts w:eastAsia="Times New Roman" w:cs="Times New Roman"/>
                <w:sz w:val="16"/>
                <w:szCs w:val="16"/>
                <w:lang w:val="vi-VN"/>
              </w:rPr>
              <w:br/>
              <w:t>- Văn phòng Chính phủ;</w:t>
            </w:r>
            <w:r w:rsidRPr="00A646A8">
              <w:rPr>
                <w:rFonts w:eastAsia="Times New Roman" w:cs="Times New Roman"/>
                <w:sz w:val="16"/>
                <w:szCs w:val="16"/>
                <w:lang w:val="vi-VN"/>
              </w:rPr>
              <w:br/>
              <w:t>- Các Bộ: Xây dựng, Tài chính, Kế hoạch &amp; Đầu tư, Nội vụ, Tư pháp, Lao động - Thương binh &amp; Xã hội, Giao thông vận tải, Nông nghiệp &amp; Phát triển nông thôn, Công Thương, Tài nguyên &amp; Môi trường;</w:t>
            </w:r>
            <w:r w:rsidRPr="00A646A8">
              <w:rPr>
                <w:rFonts w:eastAsia="Times New Roman" w:cs="Times New Roman"/>
                <w:sz w:val="16"/>
                <w:szCs w:val="16"/>
                <w:lang w:val="vi-VN"/>
              </w:rPr>
              <w:br/>
              <w:t>- UBND các tỉnh, thành phố trực thuộc TW;</w:t>
            </w:r>
            <w:r w:rsidRPr="00A646A8">
              <w:rPr>
                <w:rFonts w:eastAsia="Times New Roman" w:cs="Times New Roman"/>
                <w:sz w:val="16"/>
                <w:szCs w:val="16"/>
                <w:lang w:val="vi-VN"/>
              </w:rPr>
              <w:br/>
              <w:t>- Các cơ quan, đơn vị, doanh nghiệp trực thuộc BQP;</w:t>
            </w:r>
            <w:r w:rsidRPr="00A646A8">
              <w:rPr>
                <w:rFonts w:eastAsia="Times New Roman" w:cs="Times New Roman"/>
                <w:sz w:val="16"/>
                <w:szCs w:val="16"/>
                <w:lang w:val="vi-VN"/>
              </w:rPr>
              <w:br/>
              <w:t>- Các Cục: Tác chiến/BTTM, Doanh trại/TCHC;</w:t>
            </w:r>
            <w:r w:rsidRPr="00A646A8">
              <w:rPr>
                <w:rFonts w:eastAsia="Times New Roman" w:cs="Times New Roman"/>
                <w:sz w:val="16"/>
                <w:szCs w:val="16"/>
                <w:lang w:val="vi-VN"/>
              </w:rPr>
              <w:br/>
              <w:t>- Vụ Pháp chế/BQP;</w:t>
            </w:r>
            <w:r w:rsidRPr="00A646A8">
              <w:rPr>
                <w:rFonts w:eastAsia="Times New Roman" w:cs="Times New Roman"/>
                <w:sz w:val="16"/>
                <w:szCs w:val="16"/>
                <w:lang w:val="vi-VN"/>
              </w:rPr>
              <w:br/>
              <w:t>- Công báo; Cổng TTĐTCP, Cổng TTĐT/BQP;</w:t>
            </w:r>
            <w:r w:rsidRPr="00A646A8">
              <w:rPr>
                <w:rFonts w:eastAsia="Times New Roman" w:cs="Times New Roman"/>
                <w:sz w:val="16"/>
                <w:szCs w:val="16"/>
                <w:lang w:val="vi-VN"/>
              </w:rPr>
              <w:br/>
              <w:t>- Lưu: VT, THBĐ.TrH108.</w:t>
            </w:r>
          </w:p>
        </w:tc>
        <w:tc>
          <w:tcPr>
            <w:tcW w:w="4428" w:type="dxa"/>
            <w:tcMar>
              <w:top w:w="0" w:type="dxa"/>
              <w:left w:w="108" w:type="dxa"/>
              <w:bottom w:w="0" w:type="dxa"/>
              <w:right w:w="108" w:type="dxa"/>
            </w:tcMar>
            <w:hideMark/>
          </w:tcPr>
          <w:p w:rsidR="00A646A8" w:rsidRPr="00A646A8" w:rsidRDefault="00A646A8" w:rsidP="00A646A8">
            <w:pPr>
              <w:spacing w:before="120" w:after="240" w:line="240" w:lineRule="auto"/>
              <w:jc w:val="center"/>
              <w:rPr>
                <w:rFonts w:eastAsia="Times New Roman" w:cs="Times New Roman"/>
                <w:sz w:val="24"/>
                <w:szCs w:val="24"/>
              </w:rPr>
            </w:pPr>
            <w:r w:rsidRPr="00A646A8">
              <w:rPr>
                <w:rFonts w:eastAsia="Times New Roman" w:cs="Times New Roman"/>
                <w:b/>
                <w:bCs/>
                <w:sz w:val="20"/>
                <w:szCs w:val="20"/>
                <w:lang w:val="vi-VN"/>
              </w:rPr>
              <w:t>KT. BỘ TRƯỞNG</w:t>
            </w:r>
            <w:r w:rsidRPr="00A646A8">
              <w:rPr>
                <w:rFonts w:eastAsia="Times New Roman" w:cs="Times New Roman"/>
                <w:b/>
                <w:bCs/>
                <w:sz w:val="20"/>
                <w:szCs w:val="20"/>
                <w:lang w:val="vi-VN"/>
              </w:rPr>
              <w:br/>
              <w:t>THỨ TRƯỞNG</w:t>
            </w:r>
            <w:r w:rsidRPr="00A646A8">
              <w:rPr>
                <w:rFonts w:eastAsia="Times New Roman" w:cs="Times New Roman"/>
                <w:b/>
                <w:bCs/>
                <w:sz w:val="20"/>
                <w:szCs w:val="20"/>
                <w:lang w:val="vi-VN"/>
              </w:rPr>
              <w:br/>
            </w:r>
            <w:r w:rsidRPr="00A646A8">
              <w:rPr>
                <w:rFonts w:eastAsia="Times New Roman" w:cs="Times New Roman"/>
                <w:b/>
                <w:bCs/>
                <w:sz w:val="20"/>
                <w:szCs w:val="20"/>
                <w:lang w:val="vi-VN"/>
              </w:rPr>
              <w:br/>
            </w:r>
            <w:r w:rsidRPr="00A646A8">
              <w:rPr>
                <w:rFonts w:eastAsia="Times New Roman" w:cs="Times New Roman"/>
                <w:b/>
                <w:bCs/>
                <w:sz w:val="20"/>
                <w:szCs w:val="20"/>
                <w:lang w:val="vi-VN"/>
              </w:rPr>
              <w:br/>
            </w:r>
          </w:p>
        </w:tc>
      </w:tr>
    </w:tbl>
    <w:p w:rsidR="006306B2" w:rsidRDefault="006306B2"/>
    <w:sectPr w:rsidR="00630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A8"/>
    <w:rsid w:val="006306B2"/>
    <w:rsid w:val="00863E13"/>
    <w:rsid w:val="00A6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6A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646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6A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64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inh-vuc-khac/nghi-dinh-18-2019-nd-cp-quan-ly-hoat-dong-khac-phuc-hau-qua-bom-min-vat-no-sau-chien-tranh-40649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2021-10-03T02:18:00Z</dcterms:created>
  <dcterms:modified xsi:type="dcterms:W3CDTF">2021-10-03T02:24:00Z</dcterms:modified>
</cp:coreProperties>
</file>