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5912"/>
      </w:tblGrid>
      <w:tr w:rsidR="005B4628" w14:paraId="7FAA4E2D" w14:textId="77777777" w:rsidTr="005B4628">
        <w:trPr>
          <w:trHeight w:val="920"/>
          <w:jc w:val="center"/>
        </w:trPr>
        <w:tc>
          <w:tcPr>
            <w:tcW w:w="1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91A6" w14:textId="77777777" w:rsidR="005B4628" w:rsidRDefault="005B462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BỘ NỘI VỤ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zh-CN"/>
              </w:rPr>
              <w:t>________</w:t>
            </w:r>
          </w:p>
          <w:p w14:paraId="4D465DDA" w14:textId="77777777" w:rsidR="005B4628" w:rsidRDefault="005B462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Số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: </w:t>
            </w:r>
            <w:r>
              <w:rPr>
                <w:rStyle w:val="Vnbnnidung"/>
                <w:rFonts w:ascii="Arial" w:hAnsi="Arial" w:cs="Arial"/>
                <w:color w:val="auto"/>
                <w:sz w:val="20"/>
                <w:szCs w:val="20"/>
              </w:rPr>
              <w:t>03/2021/TT-BNV</w:t>
            </w:r>
          </w:p>
        </w:tc>
        <w:tc>
          <w:tcPr>
            <w:tcW w:w="33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5827" w14:textId="77777777" w:rsidR="005B4628" w:rsidRDefault="005B462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phúc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zh-CN"/>
              </w:rPr>
              <w:t>_______________________</w:t>
            </w:r>
          </w:p>
          <w:p w14:paraId="3FC18F7C" w14:textId="77777777" w:rsidR="005B4628" w:rsidRDefault="005B4628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>Hà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>Nội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>ngày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 xml:space="preserve"> 29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>tháng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zh-CN"/>
              </w:rPr>
              <w:t xml:space="preserve"> 6 năm 2021</w:t>
            </w:r>
          </w:p>
        </w:tc>
      </w:tr>
    </w:tbl>
    <w:p w14:paraId="43861526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14:paraId="09E635F0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5FAFF793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>
        <w:rPr>
          <w:rStyle w:val="Vnbnnidung"/>
          <w:rFonts w:ascii="Arial" w:hAnsi="Arial" w:cs="Arial"/>
          <w:b/>
          <w:bCs/>
          <w:sz w:val="20"/>
          <w:szCs w:val="20"/>
        </w:rPr>
        <w:t>THÔNG TƯ</w:t>
      </w:r>
    </w:p>
    <w:p w14:paraId="7CB9B5DD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xuyên, nâng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thâm niên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vượt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động</w:t>
      </w:r>
      <w:proofErr w:type="spellEnd"/>
    </w:p>
    <w:p w14:paraId="7B82DBF6" w14:textId="77777777" w:rsidR="005B4628" w:rsidRP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vertAlign w:val="superscript"/>
        </w:rPr>
      </w:pPr>
      <w:r w:rsidRPr="005B4628">
        <w:rPr>
          <w:rStyle w:val="Vnbnnidung"/>
          <w:rFonts w:ascii="Arial" w:hAnsi="Arial" w:cs="Arial"/>
          <w:bCs/>
          <w:sz w:val="20"/>
          <w:szCs w:val="20"/>
          <w:vertAlign w:val="superscript"/>
        </w:rPr>
        <w:t>_____________</w:t>
      </w:r>
    </w:p>
    <w:p w14:paraId="663D7629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14:paraId="5EEADE3B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13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2008;</w:t>
      </w:r>
    </w:p>
    <w:p w14:paraId="735C6761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15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2010;</w:t>
      </w:r>
    </w:p>
    <w:p w14:paraId="3AF6EE4C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25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2019;</w:t>
      </w:r>
    </w:p>
    <w:p w14:paraId="2E20AF67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34/2017/NĐ-CP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03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4 năm 2017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năng,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36F5DB6F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204/2004/NĐ-CP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14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12 năm 2004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tiền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trang;</w:t>
      </w:r>
    </w:p>
    <w:p w14:paraId="10F00313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115/2020/NĐ-CP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25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9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tuyển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62B2A9E5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138/2020/NĐ-CP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27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tuyển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7B2CA6A8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Tiền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lương;</w:t>
      </w:r>
    </w:p>
    <w:p w14:paraId="7B026D85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xuyên, nâng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thâm niên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vượt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.</w:t>
      </w:r>
    </w:p>
    <w:p w14:paraId="27307623" w14:textId="77777777" w:rsidR="005B4628" w:rsidRDefault="005B4628" w:rsidP="005B4628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0930E912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08/2013/TT-BNV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31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7 năm 2013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vụ</w:t>
      </w:r>
      <w:proofErr w:type="spellEnd"/>
    </w:p>
    <w:p w14:paraId="346A0E8A" w14:textId="77777777" w:rsidR="005B4628" w:rsidRDefault="005B4628" w:rsidP="005B4628">
      <w:pPr>
        <w:pStyle w:val="Vnbnnidung0"/>
        <w:tabs>
          <w:tab w:val="left" w:pos="91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0"/>
      <w:r>
        <w:rPr>
          <w:rStyle w:val="Vnbnnidung"/>
          <w:rFonts w:ascii="Arial" w:hAnsi="Arial" w:cs="Arial"/>
          <w:sz w:val="20"/>
          <w:szCs w:val="20"/>
          <w:highlight w:val="white"/>
        </w:rPr>
        <w:t>1</w:t>
      </w:r>
      <w:bookmarkEnd w:id="0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như sau:</w:t>
      </w:r>
    </w:p>
    <w:p w14:paraId="63BC840B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>“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Những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thỏa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204/2004/NĐ-CP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12 năm 2004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trang.”</w:t>
      </w:r>
    </w:p>
    <w:p w14:paraId="522297E0" w14:textId="77777777" w:rsidR="005B4628" w:rsidRDefault="005B4628" w:rsidP="005B4628">
      <w:pPr>
        <w:pStyle w:val="Vnbnnidung0"/>
        <w:tabs>
          <w:tab w:val="left" w:pos="9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1"/>
      <w:r>
        <w:rPr>
          <w:rStyle w:val="Vnbnnidung"/>
          <w:rFonts w:ascii="Arial" w:hAnsi="Arial" w:cs="Arial"/>
          <w:sz w:val="20"/>
          <w:szCs w:val="20"/>
        </w:rPr>
        <w:t>2</w:t>
      </w:r>
      <w:bookmarkEnd w:id="1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14294C36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gia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Nghĩa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0F5D734F" w14:textId="77777777" w:rsidR="005B4628" w:rsidRDefault="005B4628" w:rsidP="005B4628">
      <w:pPr>
        <w:pStyle w:val="Vnbnnidung0"/>
        <w:tabs>
          <w:tab w:val="left" w:pos="9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2"/>
      <w:r>
        <w:rPr>
          <w:rStyle w:val="Vnbnnidung"/>
          <w:rFonts w:ascii="Arial" w:hAnsi="Arial" w:cs="Arial"/>
          <w:sz w:val="20"/>
          <w:szCs w:val="20"/>
        </w:rPr>
        <w:t>3</w:t>
      </w:r>
      <w:bookmarkEnd w:id="2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0F1D6050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(bao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100%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</w:t>
      </w:r>
    </w:p>
    <w:p w14:paraId="7504A2E5" w14:textId="77777777" w:rsidR="005B4628" w:rsidRDefault="005B4628" w:rsidP="005B4628">
      <w:pPr>
        <w:pStyle w:val="Vnbnnidung0"/>
        <w:tabs>
          <w:tab w:val="left" w:pos="95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3"/>
      <w:r>
        <w:rPr>
          <w:rStyle w:val="Vnbnnidung"/>
          <w:rFonts w:ascii="Arial" w:hAnsi="Arial" w:cs="Arial"/>
          <w:sz w:val="20"/>
          <w:szCs w:val="20"/>
        </w:rPr>
        <w:t>-</w:t>
      </w:r>
      <w:bookmarkEnd w:id="3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nghĩa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DEA101F" w14:textId="77777777" w:rsidR="005B4628" w:rsidRDefault="005B4628" w:rsidP="005B4628">
      <w:pPr>
        <w:pStyle w:val="Vnbnnidung0"/>
        <w:tabs>
          <w:tab w:val="left" w:pos="9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"/>
      <w:r>
        <w:rPr>
          <w:rStyle w:val="Vnbnnidung"/>
          <w:rFonts w:ascii="Arial" w:hAnsi="Arial" w:cs="Arial"/>
          <w:sz w:val="20"/>
          <w:szCs w:val="20"/>
        </w:rPr>
        <w:t>-</w:t>
      </w:r>
      <w:bookmarkEnd w:id="4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nhưng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treo;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xuyên.</w:t>
      </w:r>
    </w:p>
    <w:p w14:paraId="27794284" w14:textId="77777777" w:rsidR="005B4628" w:rsidRDefault="005B4628" w:rsidP="005B4628">
      <w:pPr>
        <w:pStyle w:val="Vnbnnidung0"/>
        <w:tabs>
          <w:tab w:val="left" w:pos="95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5"/>
      <w:r>
        <w:rPr>
          <w:rStyle w:val="Vnbnnidung"/>
          <w:rFonts w:ascii="Arial" w:hAnsi="Arial" w:cs="Arial"/>
          <w:sz w:val="20"/>
          <w:szCs w:val="20"/>
        </w:rPr>
        <w:t>-</w:t>
      </w:r>
      <w:bookmarkEnd w:id="5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chờ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tuổi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hưu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71F97FD7" w14:textId="77777777" w:rsidR="005B4628" w:rsidRDefault="005B4628" w:rsidP="005B4628">
      <w:pPr>
        <w:pStyle w:val="Vnbnnidung0"/>
        <w:tabs>
          <w:tab w:val="left" w:pos="9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6"/>
      <w:r>
        <w:rPr>
          <w:rStyle w:val="Vnbnnidung"/>
          <w:rFonts w:ascii="Arial" w:hAnsi="Arial" w:cs="Arial"/>
          <w:sz w:val="20"/>
          <w:szCs w:val="20"/>
        </w:rPr>
        <w:t>4</w:t>
      </w:r>
      <w:bookmarkEnd w:id="6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0BAA5CA9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lastRenderedPageBreak/>
        <w:t xml:space="preserve">“Tiêu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lên;”</w:t>
      </w:r>
    </w:p>
    <w:p w14:paraId="21B1751F" w14:textId="77777777" w:rsidR="005B4628" w:rsidRDefault="005B4628" w:rsidP="005B4628">
      <w:pPr>
        <w:pStyle w:val="Vnbnnidung0"/>
        <w:tabs>
          <w:tab w:val="left" w:pos="9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7"/>
      <w:r>
        <w:rPr>
          <w:rStyle w:val="Vnbnnidung"/>
          <w:rFonts w:ascii="Arial" w:hAnsi="Arial" w:cs="Arial"/>
          <w:sz w:val="20"/>
          <w:szCs w:val="20"/>
        </w:rPr>
        <w:t>5</w:t>
      </w:r>
      <w:bookmarkEnd w:id="7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2FE6E2CE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giữ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so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sau:</w:t>
      </w:r>
    </w:p>
    <w:p w14:paraId="4797C9AF" w14:textId="77777777" w:rsidR="005B4628" w:rsidRDefault="005B4628" w:rsidP="005B4628">
      <w:pPr>
        <w:pStyle w:val="Vnbnnidung0"/>
        <w:tabs>
          <w:tab w:val="left" w:pos="95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bookmark8"/>
      <w:r>
        <w:rPr>
          <w:rStyle w:val="Vnbnnidung"/>
          <w:rFonts w:ascii="Arial" w:hAnsi="Arial" w:cs="Arial"/>
          <w:sz w:val="20"/>
          <w:szCs w:val="20"/>
        </w:rPr>
        <w:t>a</w:t>
      </w:r>
      <w:bookmarkEnd w:id="8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2521180A" w14:textId="77777777" w:rsidR="005B4628" w:rsidRDefault="005B4628" w:rsidP="005B4628">
      <w:pPr>
        <w:pStyle w:val="Vnbnnidung0"/>
        <w:tabs>
          <w:tab w:val="left" w:pos="8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9"/>
      <w:r>
        <w:rPr>
          <w:rStyle w:val="Vnbnnidung"/>
          <w:rFonts w:ascii="Arial" w:hAnsi="Arial" w:cs="Arial"/>
          <w:sz w:val="20"/>
          <w:szCs w:val="20"/>
        </w:rPr>
        <w:t>-</w:t>
      </w:r>
      <w:bookmarkEnd w:id="9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1A40CD5" w14:textId="77777777" w:rsidR="005B4628" w:rsidRDefault="005B4628" w:rsidP="005B4628">
      <w:pPr>
        <w:pStyle w:val="Vnbnnidung0"/>
        <w:tabs>
          <w:tab w:val="left" w:pos="8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10"/>
      <w:r>
        <w:rPr>
          <w:rStyle w:val="Vnbnnidung"/>
          <w:rFonts w:ascii="Arial" w:hAnsi="Arial" w:cs="Arial"/>
          <w:sz w:val="20"/>
          <w:szCs w:val="20"/>
        </w:rPr>
        <w:t>-</w:t>
      </w:r>
      <w:bookmarkEnd w:id="10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D8CE8A7" w14:textId="77777777" w:rsidR="005B4628" w:rsidRDefault="005B4628" w:rsidP="005B4628">
      <w:pPr>
        <w:pStyle w:val="Vnbnnidung0"/>
        <w:tabs>
          <w:tab w:val="left" w:pos="8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bookmark11"/>
      <w:r>
        <w:rPr>
          <w:rStyle w:val="Vnbnnidung"/>
          <w:rFonts w:ascii="Arial" w:hAnsi="Arial" w:cs="Arial"/>
          <w:sz w:val="20"/>
          <w:szCs w:val="20"/>
        </w:rPr>
        <w:t>-</w:t>
      </w:r>
      <w:bookmarkEnd w:id="11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1C5F4A8" w14:textId="77777777" w:rsidR="005B4628" w:rsidRDefault="005B4628" w:rsidP="005B4628">
      <w:pPr>
        <w:pStyle w:val="Vnbnnidung0"/>
        <w:tabs>
          <w:tab w:val="left" w:pos="97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12"/>
      <w:r>
        <w:rPr>
          <w:rStyle w:val="Vnbnnidung"/>
          <w:rFonts w:ascii="Arial" w:hAnsi="Arial" w:cs="Arial"/>
          <w:sz w:val="20"/>
          <w:szCs w:val="20"/>
        </w:rPr>
        <w:t>b</w:t>
      </w:r>
      <w:bookmarkEnd w:id="12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06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5247B9E5" w14:textId="77777777" w:rsidR="005B4628" w:rsidRDefault="005B4628" w:rsidP="005B4628">
      <w:pPr>
        <w:pStyle w:val="Vnbnnidung0"/>
        <w:tabs>
          <w:tab w:val="left" w:pos="82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13"/>
      <w:r>
        <w:rPr>
          <w:rStyle w:val="Vnbnnidung"/>
          <w:rFonts w:ascii="Arial" w:hAnsi="Arial" w:cs="Arial"/>
          <w:sz w:val="20"/>
          <w:szCs w:val="20"/>
        </w:rPr>
        <w:t>-</w:t>
      </w:r>
      <w:bookmarkEnd w:id="13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24B354CB" w14:textId="77777777" w:rsidR="005B4628" w:rsidRDefault="005B4628" w:rsidP="005B4628">
      <w:pPr>
        <w:pStyle w:val="Vnbnnidung0"/>
        <w:tabs>
          <w:tab w:val="left" w:pos="83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bookmark14"/>
      <w:r>
        <w:rPr>
          <w:rStyle w:val="Vnbnnidung"/>
          <w:rFonts w:ascii="Arial" w:hAnsi="Arial" w:cs="Arial"/>
          <w:sz w:val="20"/>
          <w:szCs w:val="20"/>
        </w:rPr>
        <w:t>-</w:t>
      </w:r>
      <w:bookmarkEnd w:id="14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EC8B7FB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giữ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02 năm không liên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mỗi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06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546CF8E" w14:textId="77777777" w:rsidR="005B4628" w:rsidRDefault="005B4628" w:rsidP="005B4628">
      <w:pPr>
        <w:pStyle w:val="Vnbnnidung0"/>
        <w:tabs>
          <w:tab w:val="left" w:pos="90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bookmark15"/>
      <w:r>
        <w:rPr>
          <w:rStyle w:val="Vnbnnidung"/>
          <w:rFonts w:ascii="Arial" w:hAnsi="Arial" w:cs="Arial"/>
          <w:sz w:val="20"/>
          <w:szCs w:val="20"/>
        </w:rPr>
        <w:t>c</w:t>
      </w:r>
      <w:bookmarkEnd w:id="15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8955D57" w14:textId="77777777" w:rsidR="005B4628" w:rsidRDefault="005B4628" w:rsidP="005B4628">
      <w:pPr>
        <w:pStyle w:val="Vnbnnidung0"/>
        <w:tabs>
          <w:tab w:val="left" w:pos="9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bookmark16"/>
      <w:r>
        <w:rPr>
          <w:rStyle w:val="Vnbnnidung"/>
          <w:rFonts w:ascii="Arial" w:hAnsi="Arial" w:cs="Arial"/>
          <w:sz w:val="20"/>
          <w:szCs w:val="20"/>
        </w:rPr>
        <w:t>d</w:t>
      </w:r>
      <w:bookmarkEnd w:id="16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vừa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vừa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a,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52ABBE2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a, b,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3768871" w14:textId="77777777" w:rsidR="005B4628" w:rsidRDefault="005B4628" w:rsidP="005B4628">
      <w:pPr>
        <w:pStyle w:val="Vnbnnidung0"/>
        <w:tabs>
          <w:tab w:val="left" w:pos="92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bookmark17"/>
      <w:r>
        <w:rPr>
          <w:rStyle w:val="Vnbnnidung"/>
          <w:rFonts w:ascii="Arial" w:hAnsi="Arial" w:cs="Arial"/>
          <w:sz w:val="20"/>
          <w:szCs w:val="20"/>
        </w:rPr>
        <w:t>e</w:t>
      </w:r>
      <w:bookmarkEnd w:id="17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”</w:t>
      </w:r>
    </w:p>
    <w:p w14:paraId="255D51DC" w14:textId="77777777" w:rsidR="005B4628" w:rsidRDefault="005B4628" w:rsidP="005B4628">
      <w:pPr>
        <w:pStyle w:val="Vnbnnidung0"/>
        <w:tabs>
          <w:tab w:val="left" w:pos="88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bookmark18"/>
      <w:r>
        <w:rPr>
          <w:rStyle w:val="Vnbnnidung"/>
          <w:rFonts w:ascii="Arial" w:hAnsi="Arial" w:cs="Arial"/>
          <w:sz w:val="20"/>
          <w:szCs w:val="20"/>
        </w:rPr>
        <w:t>6</w:t>
      </w:r>
      <w:bookmarkEnd w:id="18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081A33AD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“d)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hai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703D23A6" w14:textId="77777777" w:rsidR="005B4628" w:rsidRDefault="005B4628" w:rsidP="005B4628">
      <w:pPr>
        <w:pStyle w:val="Vnbnnidung0"/>
        <w:tabs>
          <w:tab w:val="left" w:pos="88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bookmark19"/>
      <w:r>
        <w:rPr>
          <w:rStyle w:val="Vnbnnidung"/>
          <w:rFonts w:ascii="Arial" w:hAnsi="Arial" w:cs="Arial"/>
          <w:sz w:val="20"/>
          <w:szCs w:val="20"/>
        </w:rPr>
        <w:t>7</w:t>
      </w:r>
      <w:bookmarkEnd w:id="19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như sau:</w:t>
      </w:r>
    </w:p>
    <w:p w14:paraId="748D9329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(bao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viên cao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viên cao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</w:t>
      </w:r>
    </w:p>
    <w:p w14:paraId="76536F79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thư Trung 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79E85E3A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thâm niên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vượt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04/2005/TT-BNV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05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01 năm 2005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vụ</w:t>
      </w:r>
      <w:proofErr w:type="spellEnd"/>
    </w:p>
    <w:p w14:paraId="6273DF37" w14:textId="77777777" w:rsidR="005B4628" w:rsidRDefault="005B4628" w:rsidP="005B4628">
      <w:pPr>
        <w:pStyle w:val="Vnbnnidung0"/>
        <w:tabs>
          <w:tab w:val="left" w:pos="89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bookmark20"/>
      <w:r w:rsidRPr="005B4628">
        <w:rPr>
          <w:rStyle w:val="Vnbnnidung"/>
          <w:rFonts w:ascii="Arial" w:hAnsi="Arial" w:cs="Arial"/>
          <w:sz w:val="20"/>
          <w:szCs w:val="20"/>
        </w:rPr>
        <w:t>1</w:t>
      </w:r>
      <w:bookmarkEnd w:id="20"/>
      <w:r w:rsidRPr="005B4628"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1.3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 như sau:</w:t>
      </w:r>
    </w:p>
    <w:p w14:paraId="12471C79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>“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Những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thỏa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204/2004/NĐ-CP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12 năm 2004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lastRenderedPageBreak/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(sau đây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gọi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).”</w:t>
      </w:r>
    </w:p>
    <w:p w14:paraId="4D1BF91E" w14:textId="77777777" w:rsidR="005B4628" w:rsidRDefault="005B4628" w:rsidP="005B4628">
      <w:pPr>
        <w:pStyle w:val="Vnbnnidung0"/>
        <w:tabs>
          <w:tab w:val="left" w:pos="9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bookmark21"/>
      <w:r>
        <w:rPr>
          <w:rStyle w:val="Vnbnnidung"/>
          <w:rFonts w:ascii="Arial" w:hAnsi="Arial" w:cs="Arial"/>
          <w:sz w:val="20"/>
          <w:szCs w:val="20"/>
        </w:rPr>
        <w:t>2</w:t>
      </w:r>
      <w:bookmarkEnd w:id="21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1.3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III như sau:</w:t>
      </w:r>
    </w:p>
    <w:p w14:paraId="4530BF5A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mỗi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kỷ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xét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thâm niên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vượt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kéo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bậc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A29B629" w14:textId="77777777" w:rsidR="005B4628" w:rsidRDefault="005B4628" w:rsidP="005B4628">
      <w:pPr>
        <w:pStyle w:val="Vnbnnidung0"/>
        <w:tabs>
          <w:tab w:val="left" w:pos="93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bookmark22"/>
      <w:r>
        <w:rPr>
          <w:rStyle w:val="Vnbnnidung"/>
          <w:rFonts w:ascii="Arial" w:hAnsi="Arial" w:cs="Arial"/>
          <w:sz w:val="20"/>
          <w:szCs w:val="20"/>
        </w:rPr>
        <w:t>3</w:t>
      </w:r>
      <w:bookmarkEnd w:id="22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” sau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”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04/2005/TT-BNV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năm 2005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thâm niên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vượt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D3E3443" w14:textId="77777777" w:rsidR="005B4628" w:rsidRDefault="005B4628" w:rsidP="005B462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3.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hành</w:t>
      </w:r>
      <w:proofErr w:type="spellEnd"/>
    </w:p>
    <w:p w14:paraId="4667C16F" w14:textId="77777777" w:rsidR="005B4628" w:rsidRDefault="005B4628" w:rsidP="005B4628">
      <w:pPr>
        <w:pStyle w:val="Vnbnnidung0"/>
        <w:tabs>
          <w:tab w:val="left" w:pos="88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bookmark23"/>
      <w:r>
        <w:rPr>
          <w:rStyle w:val="Vnbnnidung"/>
          <w:rFonts w:ascii="Arial" w:hAnsi="Arial" w:cs="Arial"/>
          <w:sz w:val="20"/>
          <w:szCs w:val="20"/>
          <w:highlight w:val="white"/>
        </w:rPr>
        <w:t>1</w:t>
      </w:r>
      <w:bookmarkEnd w:id="23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8 năm 2021.</w:t>
      </w:r>
    </w:p>
    <w:p w14:paraId="1574AA06" w14:textId="77777777" w:rsidR="005B4628" w:rsidRDefault="005B4628" w:rsidP="005B4628">
      <w:pPr>
        <w:pStyle w:val="Vnbnnidung0"/>
        <w:tabs>
          <w:tab w:val="left" w:pos="934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24" w:name="bookmark24"/>
      <w:r>
        <w:rPr>
          <w:rStyle w:val="Vnbnnidung"/>
          <w:rFonts w:ascii="Arial" w:hAnsi="Arial" w:cs="Arial"/>
          <w:sz w:val="20"/>
          <w:szCs w:val="20"/>
          <w:highlight w:val="white"/>
        </w:rPr>
        <w:t>2</w:t>
      </w:r>
      <w:bookmarkEnd w:id="24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ngang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chịu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./.</w:t>
      </w:r>
    </w:p>
    <w:p w14:paraId="37AB74D5" w14:textId="77777777" w:rsidR="005B4628" w:rsidRDefault="005B4628" w:rsidP="005B4628">
      <w:pPr>
        <w:pStyle w:val="Vnbnnidung0"/>
        <w:tabs>
          <w:tab w:val="left" w:pos="934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</w:p>
    <w:tbl>
      <w:tblPr>
        <w:tblW w:w="48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3358"/>
      </w:tblGrid>
      <w:tr w:rsidR="005B4628" w14:paraId="4472B5CF" w14:textId="77777777" w:rsidTr="005B4628">
        <w:trPr>
          <w:trHeight w:val="920"/>
          <w:jc w:val="center"/>
        </w:trPr>
        <w:tc>
          <w:tcPr>
            <w:tcW w:w="30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E240" w14:textId="77777777" w:rsidR="005B4628" w:rsidRDefault="005B4628">
            <w:pPr>
              <w:pStyle w:val="Vnbnnidung20"/>
              <w:adjustRightInd w:val="0"/>
              <w:snapToGrid w:val="0"/>
              <w:jc w:val="both"/>
            </w:pPr>
            <w:r>
              <w:rPr>
                <w:rStyle w:val="Vnbnnidung2"/>
                <w:rFonts w:ascii="Arial" w:hAnsi="Arial" w:cs="Arial"/>
                <w:b/>
                <w:bCs/>
                <w:i/>
                <w:iCs/>
              </w:rPr>
              <w:t xml:space="preserve">Nơi </w:t>
            </w:r>
            <w:proofErr w:type="spellStart"/>
            <w:r>
              <w:rPr>
                <w:rStyle w:val="Vnbnnidung2"/>
                <w:rFonts w:ascii="Arial" w:hAnsi="Arial" w:cs="Arial"/>
                <w:b/>
                <w:bCs/>
                <w:i/>
                <w:iCs/>
              </w:rPr>
              <w:t>nhận</w:t>
            </w:r>
            <w:proofErr w:type="spellEnd"/>
            <w:r>
              <w:rPr>
                <w:rStyle w:val="Vnbnnidung2"/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4CD870A" w14:textId="77777777" w:rsidR="005B4628" w:rsidRDefault="005B4628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25" w:name="bookmark25"/>
            <w:r>
              <w:rPr>
                <w:rStyle w:val="Vnbnnidung2"/>
                <w:rFonts w:ascii="Arial" w:hAnsi="Arial" w:cs="Arial"/>
              </w:rPr>
              <w:t>-</w:t>
            </w:r>
            <w:bookmarkEnd w:id="25"/>
            <w:r>
              <w:rPr>
                <w:rStyle w:val="Vnbnnidung2"/>
                <w:rFonts w:ascii="Arial" w:hAnsi="Arial" w:cs="Arial"/>
              </w:rPr>
              <w:t xml:space="preserve"> Ban </w:t>
            </w:r>
            <w:proofErr w:type="spellStart"/>
            <w:r>
              <w:rPr>
                <w:rStyle w:val="Vnbnnidung2"/>
                <w:rFonts w:ascii="Arial" w:hAnsi="Arial" w:cs="Arial"/>
              </w:rPr>
              <w:t>Bí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thư Trung ương </w:t>
            </w:r>
            <w:proofErr w:type="spellStart"/>
            <w:r>
              <w:rPr>
                <w:rStyle w:val="Vnbnnidung2"/>
                <w:rFonts w:ascii="Arial" w:hAnsi="Arial" w:cs="Arial"/>
              </w:rPr>
              <w:t>Đảng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0BC28A04" w14:textId="77777777" w:rsidR="005B4628" w:rsidRDefault="005B4628">
            <w:pPr>
              <w:pStyle w:val="Vnbnnidung20"/>
              <w:tabs>
                <w:tab w:val="left" w:pos="253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26" w:name="bookmark26"/>
            <w:r>
              <w:rPr>
                <w:rStyle w:val="Vnbnnidung2"/>
                <w:rFonts w:ascii="Arial" w:hAnsi="Arial" w:cs="Arial"/>
              </w:rPr>
              <w:t>-</w:t>
            </w:r>
            <w:bookmarkEnd w:id="26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Thủ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tướng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Phó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Thủ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tướng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phủ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413566D6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27" w:name="bookmark27"/>
            <w:r>
              <w:rPr>
                <w:rStyle w:val="Vnbnnidung2"/>
                <w:rFonts w:ascii="Arial" w:hAnsi="Arial" w:cs="Arial"/>
              </w:rPr>
              <w:t>-</w:t>
            </w:r>
            <w:bookmarkEnd w:id="27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cơ quan ngang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cơ quan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phủ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38B7001A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28" w:name="bookmark28"/>
            <w:r>
              <w:rPr>
                <w:rStyle w:val="Vnbnnidung2"/>
                <w:rFonts w:ascii="Arial" w:hAnsi="Arial" w:cs="Arial"/>
              </w:rPr>
              <w:t>-</w:t>
            </w:r>
            <w:bookmarkEnd w:id="28"/>
            <w:r>
              <w:rPr>
                <w:rStyle w:val="Vnbnnidung2"/>
                <w:rFonts w:ascii="Arial" w:hAnsi="Arial" w:cs="Arial"/>
              </w:rPr>
              <w:t xml:space="preserve"> HĐND, UBND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tỉnh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TP </w:t>
            </w:r>
            <w:proofErr w:type="spellStart"/>
            <w:r>
              <w:rPr>
                <w:rStyle w:val="Vnbnnidung2"/>
                <w:rFonts w:ascii="Arial" w:hAnsi="Arial" w:cs="Arial"/>
              </w:rPr>
              <w:t>trực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TW;</w:t>
            </w:r>
          </w:p>
          <w:p w14:paraId="5F8BAF8C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29" w:name="bookmark29"/>
            <w:r>
              <w:rPr>
                <w:rStyle w:val="Vnbnnidung2"/>
                <w:rFonts w:ascii="Arial" w:hAnsi="Arial" w:cs="Arial"/>
              </w:rPr>
              <w:t>-</w:t>
            </w:r>
            <w:bookmarkEnd w:id="29"/>
            <w:r>
              <w:rPr>
                <w:rStyle w:val="Vnbnnidung2"/>
                <w:rFonts w:ascii="Arial" w:hAnsi="Arial" w:cs="Arial"/>
              </w:rPr>
              <w:t xml:space="preserve">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phòng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Trung ương </w:t>
            </w:r>
            <w:proofErr w:type="spellStart"/>
            <w:r>
              <w:rPr>
                <w:rStyle w:val="Vnbnnidung2"/>
                <w:rFonts w:ascii="Arial" w:hAnsi="Arial" w:cs="Arial"/>
              </w:rPr>
              <w:t>và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Ban </w:t>
            </w:r>
            <w:proofErr w:type="spellStart"/>
            <w:r>
              <w:rPr>
                <w:rStyle w:val="Vnbnnidung2"/>
                <w:rFonts w:ascii="Arial" w:hAnsi="Arial" w:cs="Arial"/>
              </w:rPr>
              <w:t>của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Trung ương </w:t>
            </w:r>
            <w:proofErr w:type="spellStart"/>
            <w:r>
              <w:rPr>
                <w:rStyle w:val="Vnbnnidung2"/>
                <w:rFonts w:ascii="Arial" w:hAnsi="Arial" w:cs="Arial"/>
              </w:rPr>
              <w:t>Đảng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0CDA805A" w14:textId="77777777" w:rsidR="005B4628" w:rsidRDefault="005B4628">
            <w:pPr>
              <w:pStyle w:val="Vnbnnidung20"/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Style w:val="Vnbnnidung2"/>
                <w:rFonts w:ascii="Arial" w:hAnsi="Arial" w:cs="Arial"/>
              </w:rPr>
              <w:t xml:space="preserve">-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phòng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Chủ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tịch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nước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357AC527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0" w:name="bookmark30"/>
            <w:r>
              <w:rPr>
                <w:rStyle w:val="Vnbnnidung2"/>
                <w:rFonts w:ascii="Arial" w:hAnsi="Arial" w:cs="Arial"/>
              </w:rPr>
              <w:t>-</w:t>
            </w:r>
            <w:bookmarkEnd w:id="30"/>
            <w:r>
              <w:rPr>
                <w:rStyle w:val="Vnbnnidung2"/>
                <w:rFonts w:ascii="Arial" w:hAnsi="Arial" w:cs="Arial"/>
              </w:rPr>
              <w:t xml:space="preserve">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phòng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Quốc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hội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41EA3572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1" w:name="bookmark31"/>
            <w:r>
              <w:rPr>
                <w:rStyle w:val="Vnbnnidung2"/>
                <w:rFonts w:ascii="Arial" w:hAnsi="Arial" w:cs="Arial"/>
              </w:rPr>
              <w:t>-</w:t>
            </w:r>
            <w:bookmarkEnd w:id="31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Hội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đồng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Dân </w:t>
            </w:r>
            <w:proofErr w:type="spellStart"/>
            <w:r>
              <w:rPr>
                <w:rStyle w:val="Vnbnnidung2"/>
                <w:rFonts w:ascii="Arial" w:hAnsi="Arial" w:cs="Arial"/>
              </w:rPr>
              <w:t>tộc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và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Ủy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ban </w:t>
            </w:r>
            <w:proofErr w:type="spellStart"/>
            <w:r>
              <w:rPr>
                <w:rStyle w:val="Vnbnnidung2"/>
                <w:rFonts w:ascii="Arial" w:hAnsi="Arial" w:cs="Arial"/>
              </w:rPr>
              <w:t>của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Quốc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hội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51112CCE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2" w:name="bookmark32"/>
            <w:r>
              <w:rPr>
                <w:rStyle w:val="Vnbnnidung2"/>
                <w:rFonts w:ascii="Arial" w:hAnsi="Arial" w:cs="Arial"/>
              </w:rPr>
              <w:t>-</w:t>
            </w:r>
            <w:bookmarkEnd w:id="32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Tòa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án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nhân dân </w:t>
            </w:r>
            <w:proofErr w:type="spellStart"/>
            <w:r>
              <w:rPr>
                <w:rStyle w:val="Vnbnnidung2"/>
                <w:rFonts w:ascii="Arial" w:hAnsi="Arial" w:cs="Arial"/>
              </w:rPr>
              <w:t>tối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cao;</w:t>
            </w:r>
          </w:p>
          <w:p w14:paraId="1AF0C53D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3" w:name="bookmark33"/>
            <w:r>
              <w:rPr>
                <w:rStyle w:val="Vnbnnidung2"/>
                <w:rFonts w:ascii="Arial" w:hAnsi="Arial" w:cs="Arial"/>
              </w:rPr>
              <w:t>-</w:t>
            </w:r>
            <w:bookmarkEnd w:id="33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Viện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kiểm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sát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nhân dân </w:t>
            </w:r>
            <w:proofErr w:type="spellStart"/>
            <w:r>
              <w:rPr>
                <w:rStyle w:val="Vnbnnidung2"/>
                <w:rFonts w:ascii="Arial" w:hAnsi="Arial" w:cs="Arial"/>
              </w:rPr>
              <w:t>tối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cao;</w:t>
            </w:r>
          </w:p>
          <w:p w14:paraId="21CB65F1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4" w:name="bookmark34"/>
            <w:r>
              <w:rPr>
                <w:rStyle w:val="Vnbnnidung2"/>
                <w:rFonts w:ascii="Arial" w:hAnsi="Arial" w:cs="Arial"/>
              </w:rPr>
              <w:t>-</w:t>
            </w:r>
            <w:bookmarkEnd w:id="34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Kiểm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toán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Nhà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nước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13128B8C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5" w:name="bookmark35"/>
            <w:r>
              <w:rPr>
                <w:rStyle w:val="Vnbnnidung2"/>
                <w:rFonts w:ascii="Arial" w:hAnsi="Arial" w:cs="Arial"/>
              </w:rPr>
              <w:t>-</w:t>
            </w:r>
            <w:bookmarkEnd w:id="35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Ủy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ban </w:t>
            </w:r>
            <w:proofErr w:type="spellStart"/>
            <w:r>
              <w:rPr>
                <w:rStyle w:val="Vnbnnidung2"/>
                <w:rFonts w:ascii="Arial" w:hAnsi="Arial" w:cs="Arial"/>
              </w:rPr>
              <w:t>Giám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sát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tài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Quốc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gia;</w:t>
            </w:r>
          </w:p>
          <w:p w14:paraId="498027CA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6" w:name="bookmark36"/>
            <w:r>
              <w:rPr>
                <w:rStyle w:val="Vnbnnidung2"/>
                <w:rFonts w:ascii="Arial" w:hAnsi="Arial" w:cs="Arial"/>
              </w:rPr>
              <w:t>-</w:t>
            </w:r>
            <w:bookmarkEnd w:id="36"/>
            <w:r>
              <w:rPr>
                <w:rStyle w:val="Vnbnnidung2"/>
                <w:rFonts w:ascii="Arial" w:hAnsi="Arial" w:cs="Arial"/>
              </w:rPr>
              <w:t xml:space="preserve"> UBTW </w:t>
            </w:r>
            <w:proofErr w:type="spellStart"/>
            <w:r>
              <w:rPr>
                <w:rStyle w:val="Vnbnnidung2"/>
                <w:rFonts w:ascii="Arial" w:hAnsi="Arial" w:cs="Arial"/>
              </w:rPr>
              <w:t>Mặt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trận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Tổ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quốc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Việt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Nam;</w:t>
            </w:r>
          </w:p>
          <w:p w14:paraId="5483577C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7" w:name="bookmark37"/>
            <w:r>
              <w:rPr>
                <w:rStyle w:val="Vnbnnidung2"/>
                <w:rFonts w:ascii="Arial" w:hAnsi="Arial" w:cs="Arial"/>
              </w:rPr>
              <w:t>-</w:t>
            </w:r>
            <w:bookmarkEnd w:id="37"/>
            <w:r>
              <w:rPr>
                <w:rStyle w:val="Vnbnnidung2"/>
                <w:rFonts w:ascii="Arial" w:hAnsi="Arial" w:cs="Arial"/>
              </w:rPr>
              <w:t xml:space="preserve"> Cơ quan TW </w:t>
            </w:r>
            <w:proofErr w:type="spellStart"/>
            <w:r>
              <w:rPr>
                <w:rStyle w:val="Vnbnnidung2"/>
                <w:rFonts w:ascii="Arial" w:hAnsi="Arial" w:cs="Arial"/>
              </w:rPr>
              <w:t>của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đoàn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thể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4DC0077D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8" w:name="bookmark38"/>
            <w:r>
              <w:rPr>
                <w:rStyle w:val="Vnbnnidung2"/>
                <w:rFonts w:ascii="Arial" w:hAnsi="Arial" w:cs="Arial"/>
              </w:rPr>
              <w:t>-</w:t>
            </w:r>
            <w:bookmarkEnd w:id="38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Tư </w:t>
            </w:r>
            <w:proofErr w:type="spellStart"/>
            <w:r>
              <w:rPr>
                <w:rStyle w:val="Vnbnnidung2"/>
                <w:rFonts w:ascii="Arial" w:hAnsi="Arial" w:cs="Arial"/>
              </w:rPr>
              <w:t>pháp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Vnbnnidung2"/>
                <w:rFonts w:ascii="Arial" w:hAnsi="Arial" w:cs="Arial"/>
              </w:rPr>
              <w:t>Cục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Kiểm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tra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bản</w:t>
            </w:r>
            <w:proofErr w:type="spellEnd"/>
            <w:r>
              <w:rPr>
                <w:rStyle w:val="Vnbnnidung2"/>
                <w:rFonts w:ascii="Arial" w:hAnsi="Arial" w:cs="Arial"/>
              </w:rPr>
              <w:t>);</w:t>
            </w:r>
          </w:p>
          <w:p w14:paraId="5AEC1F46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39" w:name="bookmark39"/>
            <w:r>
              <w:rPr>
                <w:rStyle w:val="Vnbnnidung2"/>
                <w:rFonts w:ascii="Arial" w:hAnsi="Arial" w:cs="Arial"/>
              </w:rPr>
              <w:t>-</w:t>
            </w:r>
            <w:bookmarkEnd w:id="39"/>
            <w:r>
              <w:rPr>
                <w:rStyle w:val="Vnbnnidung2"/>
                <w:rFonts w:ascii="Arial" w:hAnsi="Arial" w:cs="Arial"/>
              </w:rPr>
              <w:t xml:space="preserve"> Công </w:t>
            </w:r>
            <w:proofErr w:type="spellStart"/>
            <w:r>
              <w:rPr>
                <w:rStyle w:val="Vnbnnidung2"/>
                <w:rFonts w:ascii="Arial" w:hAnsi="Arial" w:cs="Arial"/>
              </w:rPr>
              <w:t>báo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2F78AA9B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0" w:name="bookmark40"/>
            <w:r>
              <w:rPr>
                <w:rStyle w:val="Vnbnnidung2"/>
                <w:rFonts w:ascii="Arial" w:hAnsi="Arial" w:cs="Arial"/>
              </w:rPr>
              <w:t>-</w:t>
            </w:r>
            <w:bookmarkEnd w:id="40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Cổng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thông tin </w:t>
            </w:r>
            <w:proofErr w:type="spellStart"/>
            <w:r>
              <w:rPr>
                <w:rStyle w:val="Vnbnnidung2"/>
                <w:rFonts w:ascii="Arial" w:hAnsi="Arial" w:cs="Arial"/>
              </w:rPr>
              <w:t>điện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tử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phủ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4335BE8C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1" w:name="bookmark41"/>
            <w:r>
              <w:rPr>
                <w:rStyle w:val="Vnbnnidung2"/>
                <w:rFonts w:ascii="Arial" w:hAnsi="Arial" w:cs="Arial"/>
              </w:rPr>
              <w:t>-</w:t>
            </w:r>
            <w:bookmarkEnd w:id="41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Cổng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thông tin </w:t>
            </w:r>
            <w:proofErr w:type="spellStart"/>
            <w:r>
              <w:rPr>
                <w:rStyle w:val="Vnbnnidung2"/>
                <w:rFonts w:ascii="Arial" w:hAnsi="Arial" w:cs="Arial"/>
              </w:rPr>
              <w:t>điện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tử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Nội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vụ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7FDBCA36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2" w:name="bookmark42"/>
            <w:r>
              <w:rPr>
                <w:rStyle w:val="Vnbnnidung2"/>
                <w:rFonts w:ascii="Arial" w:hAnsi="Arial" w:cs="Arial"/>
              </w:rPr>
              <w:t>-</w:t>
            </w:r>
            <w:bookmarkEnd w:id="42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trưởng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và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Thứ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trưởng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2DE97327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3" w:name="bookmark43"/>
            <w:r>
              <w:rPr>
                <w:rStyle w:val="Vnbnnidung2"/>
                <w:rFonts w:ascii="Arial" w:hAnsi="Arial" w:cs="Arial"/>
              </w:rPr>
              <w:t>-</w:t>
            </w:r>
            <w:bookmarkEnd w:id="43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đơn </w:t>
            </w:r>
            <w:proofErr w:type="spellStart"/>
            <w:r>
              <w:rPr>
                <w:rStyle w:val="Vnbnnidung2"/>
                <w:rFonts w:ascii="Arial" w:hAnsi="Arial" w:cs="Arial"/>
              </w:rPr>
              <w:t>vị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và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trực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Nội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vụ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6FF36A9E" w14:textId="77777777" w:rsidR="005B4628" w:rsidRDefault="005B4628">
            <w:pPr>
              <w:pStyle w:val="Vnbnnidung20"/>
              <w:tabs>
                <w:tab w:val="left" w:pos="258"/>
              </w:tabs>
              <w:adjustRightInd w:val="0"/>
              <w:snapToGrid w:val="0"/>
              <w:jc w:val="both"/>
              <w:rPr>
                <w:rFonts w:ascii="Arial" w:hAnsi="Arial" w:cs="Arial"/>
              </w:rPr>
            </w:pPr>
            <w:bookmarkStart w:id="44" w:name="bookmark44"/>
            <w:r>
              <w:rPr>
                <w:rStyle w:val="Vnbnnidung2"/>
                <w:rFonts w:ascii="Arial" w:hAnsi="Arial" w:cs="Arial"/>
              </w:rPr>
              <w:t>-</w:t>
            </w:r>
            <w:bookmarkEnd w:id="44"/>
            <w:r>
              <w:rPr>
                <w:rStyle w:val="Vnbnnidung2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Vnbnnidung2"/>
                <w:rFonts w:ascii="Arial" w:hAnsi="Arial" w:cs="Arial"/>
              </w:rPr>
              <w:t xml:space="preserve">Lưu: VT, </w:t>
            </w:r>
            <w:proofErr w:type="spellStart"/>
            <w:r>
              <w:rPr>
                <w:rStyle w:val="Vnbnnidung2"/>
                <w:rFonts w:ascii="Arial" w:hAnsi="Arial" w:cs="Arial"/>
              </w:rPr>
              <w:t>VụTL</w:t>
            </w:r>
            <w:proofErr w:type="spellEnd"/>
            <w:r>
              <w:rPr>
                <w:rStyle w:val="Vnbnnidung2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Vnbnnidung2"/>
                <w:rFonts w:ascii="Arial" w:hAnsi="Arial" w:cs="Arial"/>
              </w:rPr>
              <w:t>(15).</w:t>
            </w:r>
          </w:p>
        </w:tc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2C3A" w14:textId="77777777" w:rsidR="005B4628" w:rsidRDefault="005B4628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  <w:t>BỘ TRƯỞNG</w:t>
            </w:r>
          </w:p>
          <w:p w14:paraId="1A039E97" w14:textId="77777777" w:rsidR="005B4628" w:rsidRDefault="005B4628">
            <w:pPr>
              <w:pStyle w:val="Chthchnh0"/>
              <w:adjustRightInd w:val="0"/>
              <w:snapToGrid w:val="0"/>
              <w:rPr>
                <w:rStyle w:val="Chthchnh"/>
                <w:rFonts w:ascii="Arial" w:hAnsi="Arial" w:cs="Arial"/>
                <w:bCs/>
                <w:sz w:val="20"/>
                <w:szCs w:val="20"/>
                <w:lang w:eastAsia="vi-VN"/>
              </w:rPr>
            </w:pPr>
          </w:p>
          <w:p w14:paraId="17E7C174" w14:textId="77777777" w:rsidR="005B4628" w:rsidRDefault="005B4628">
            <w:pPr>
              <w:pStyle w:val="Chthchnh0"/>
              <w:adjustRightInd w:val="0"/>
              <w:snapToGrid w:val="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F53444" w14:textId="77777777" w:rsidR="005B4628" w:rsidRDefault="005B4628">
            <w:pPr>
              <w:pStyle w:val="Chthchnh0"/>
              <w:adjustRightInd w:val="0"/>
              <w:snapToGrid w:val="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2E63A" w14:textId="77777777" w:rsidR="005B4628" w:rsidRDefault="005B4628">
            <w:pPr>
              <w:pStyle w:val="Chthchnh0"/>
              <w:adjustRightInd w:val="0"/>
              <w:snapToGrid w:val="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70A86" w14:textId="77777777" w:rsidR="005B4628" w:rsidRDefault="005B4628">
            <w:pPr>
              <w:pStyle w:val="Chthchnh0"/>
              <w:adjustRightInd w:val="0"/>
              <w:snapToGrid w:val="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B8D26" w14:textId="77777777" w:rsidR="005B4628" w:rsidRDefault="005B4628">
            <w:pPr>
              <w:pStyle w:val="Chthchnh0"/>
              <w:adjustRightInd w:val="0"/>
              <w:snapToGrid w:val="0"/>
            </w:pPr>
            <w:proofErr w:type="spellStart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>Phạm</w:t>
            </w:r>
            <w:proofErr w:type="spellEnd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>Thị</w:t>
            </w:r>
            <w:proofErr w:type="spellEnd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 xml:space="preserve"> Thanh </w:t>
            </w:r>
            <w:proofErr w:type="spellStart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>Trà</w:t>
            </w:r>
            <w:proofErr w:type="spellEnd"/>
          </w:p>
        </w:tc>
      </w:tr>
    </w:tbl>
    <w:p w14:paraId="7FB59937" w14:textId="77777777" w:rsidR="005B4628" w:rsidRDefault="005B4628" w:rsidP="005B4628">
      <w:pPr>
        <w:pStyle w:val="Vnbnnidung20"/>
        <w:tabs>
          <w:tab w:val="left" w:pos="258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3A5B218F" w14:textId="77777777" w:rsidR="0047296A" w:rsidRDefault="0047296A"/>
    <w:sectPr w:rsidR="0047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28"/>
    <w:rsid w:val="0047296A"/>
    <w:rsid w:val="005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170E0"/>
  <w15:chartTrackingRefBased/>
  <w15:docId w15:val="{76C6F13C-FB3B-43C5-867F-75D3025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B46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Chthchnh">
    <w:name w:val="Chú thích ảnh_"/>
    <w:link w:val="Chthchnh0"/>
    <w:uiPriority w:val="99"/>
    <w:locked/>
    <w:rsid w:val="005B4628"/>
    <w:rPr>
      <w:rFonts w:ascii="Times New Roman" w:hAnsi="Times New Roman" w:cs="Times New Roman"/>
      <w:b/>
      <w:bCs/>
      <w:sz w:val="26"/>
      <w:szCs w:val="26"/>
    </w:rPr>
  </w:style>
  <w:style w:type="paragraph" w:customStyle="1" w:styleId="Chthchnh0">
    <w:name w:val="Chú thích ảnh"/>
    <w:basedOn w:val="Binhthng"/>
    <w:link w:val="Chthchnh"/>
    <w:uiPriority w:val="99"/>
    <w:rsid w:val="005B4628"/>
    <w:pPr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Vnbnnidung">
    <w:name w:val="Văn bản nội dung_"/>
    <w:link w:val="Vnbnnidung0"/>
    <w:uiPriority w:val="99"/>
    <w:locked/>
    <w:rsid w:val="005B4628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Binhthng"/>
    <w:link w:val="Vnbnnidung"/>
    <w:uiPriority w:val="99"/>
    <w:rsid w:val="005B4628"/>
    <w:pPr>
      <w:spacing w:after="100" w:line="280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Vnbnnidung2">
    <w:name w:val="Văn bản nội dung (2)_"/>
    <w:link w:val="Vnbnnidung20"/>
    <w:uiPriority w:val="99"/>
    <w:locked/>
    <w:rsid w:val="005B4628"/>
    <w:rPr>
      <w:rFonts w:ascii="Times New Roman" w:hAnsi="Times New Roman" w:cs="Times New Roman"/>
    </w:rPr>
  </w:style>
  <w:style w:type="paragraph" w:customStyle="1" w:styleId="Vnbnnidung20">
    <w:name w:val="Văn bản nội dung (2)"/>
    <w:basedOn w:val="Binhthng"/>
    <w:link w:val="Vnbnnidung2"/>
    <w:uiPriority w:val="99"/>
    <w:rsid w:val="005B4628"/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2021-08-14T16:27:00Z</dcterms:created>
  <dcterms:modified xsi:type="dcterms:W3CDTF">2021-08-14T16:29:00Z</dcterms:modified>
</cp:coreProperties>
</file>