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108" w:type="dxa"/>
        <w:tblLook w:val="01E0" w:firstRow="1" w:lastRow="1" w:firstColumn="1" w:lastColumn="1" w:noHBand="0" w:noVBand="0"/>
      </w:tblPr>
      <w:tblGrid>
        <w:gridCol w:w="3119"/>
        <w:gridCol w:w="5881"/>
      </w:tblGrid>
      <w:tr w:rsidR="00CF7385" w:rsidRPr="001D5E27" w14:paraId="2C736128" w14:textId="77777777" w:rsidTr="00CE6744">
        <w:tc>
          <w:tcPr>
            <w:tcW w:w="3119" w:type="dxa"/>
          </w:tcPr>
          <w:p w14:paraId="1E0666A1" w14:textId="77777777" w:rsidR="00CF7385" w:rsidRPr="001D5E27" w:rsidRDefault="00CF7385" w:rsidP="00CE6744">
            <w:pPr>
              <w:jc w:val="center"/>
              <w:rPr>
                <w:rFonts w:ascii="Arial" w:hAnsi="Arial" w:cs="Arial"/>
                <w:b/>
                <w:color w:val="000000"/>
                <w:sz w:val="20"/>
                <w:szCs w:val="20"/>
                <w:lang w:val="nl-NL"/>
              </w:rPr>
            </w:pPr>
            <w:r w:rsidRPr="001D5E27">
              <w:rPr>
                <w:rFonts w:ascii="Arial" w:hAnsi="Arial" w:cs="Arial"/>
                <w:b/>
                <w:color w:val="000000"/>
                <w:sz w:val="20"/>
                <w:szCs w:val="20"/>
                <w:lang w:val="nl-NL"/>
              </w:rPr>
              <w:t>BỘ TÀI CHÍNH</w:t>
            </w:r>
          </w:p>
          <w:p w14:paraId="769BED80" w14:textId="77777777" w:rsidR="00CF7385" w:rsidRPr="001D5E27" w:rsidRDefault="00CF7385" w:rsidP="00CE6744">
            <w:pPr>
              <w:jc w:val="center"/>
              <w:rPr>
                <w:rFonts w:ascii="Arial" w:hAnsi="Arial" w:cs="Arial"/>
                <w:b/>
                <w:color w:val="000000"/>
                <w:sz w:val="20"/>
                <w:szCs w:val="20"/>
                <w:lang w:val="nl-NL"/>
              </w:rPr>
            </w:pPr>
            <w:r w:rsidRPr="001D5E27">
              <w:rPr>
                <w:rFonts w:ascii="Arial" w:hAnsi="Arial" w:cs="Arial"/>
                <w:b/>
                <w:color w:val="000000"/>
                <w:sz w:val="20"/>
                <w:szCs w:val="20"/>
                <w:lang w:val="nl-NL"/>
              </w:rPr>
              <w:t>_________</w:t>
            </w:r>
          </w:p>
          <w:p w14:paraId="56F33E7C" w14:textId="77777777" w:rsidR="00CF7385" w:rsidRPr="001D5E27" w:rsidRDefault="00CF7385" w:rsidP="00CE6744">
            <w:pPr>
              <w:jc w:val="center"/>
              <w:rPr>
                <w:rFonts w:ascii="Arial" w:hAnsi="Arial" w:cs="Arial"/>
                <w:color w:val="000000"/>
                <w:sz w:val="20"/>
                <w:szCs w:val="20"/>
                <w:lang w:val="nl-NL"/>
              </w:rPr>
            </w:pPr>
            <w:r w:rsidRPr="001D5E27">
              <w:rPr>
                <w:rFonts w:ascii="Arial" w:hAnsi="Arial" w:cs="Arial"/>
                <w:color w:val="000000"/>
                <w:sz w:val="20"/>
                <w:szCs w:val="20"/>
                <w:lang w:val="nl-NL"/>
              </w:rPr>
              <w:t>Số: 29/2021/TT-BTC</w:t>
            </w:r>
          </w:p>
        </w:tc>
        <w:tc>
          <w:tcPr>
            <w:tcW w:w="5881" w:type="dxa"/>
          </w:tcPr>
          <w:p w14:paraId="4CB105F8" w14:textId="77777777" w:rsidR="00CF7385" w:rsidRPr="001D5E27" w:rsidRDefault="00CF7385" w:rsidP="00CE6744">
            <w:pPr>
              <w:jc w:val="center"/>
              <w:rPr>
                <w:rFonts w:ascii="Arial" w:hAnsi="Arial" w:cs="Arial"/>
                <w:b/>
                <w:color w:val="000000"/>
                <w:sz w:val="20"/>
                <w:szCs w:val="20"/>
                <w:lang w:val="nl-NL"/>
              </w:rPr>
            </w:pPr>
            <w:r w:rsidRPr="001D5E27">
              <w:rPr>
                <w:rFonts w:ascii="Arial" w:hAnsi="Arial" w:cs="Arial"/>
                <w:b/>
                <w:color w:val="000000"/>
                <w:sz w:val="20"/>
                <w:szCs w:val="20"/>
                <w:lang w:val="nl-NL"/>
              </w:rPr>
              <w:t>CỘNG HOÀ XÃ HỘI CHỦ NGHĨA VIỆT NAM</w:t>
            </w:r>
          </w:p>
          <w:p w14:paraId="3E3EDCA7" w14:textId="77777777" w:rsidR="00CF7385" w:rsidRPr="001D5E27" w:rsidRDefault="00CF7385" w:rsidP="00CE6744">
            <w:pPr>
              <w:jc w:val="center"/>
              <w:rPr>
                <w:rFonts w:ascii="Arial" w:hAnsi="Arial" w:cs="Arial"/>
                <w:b/>
                <w:color w:val="000000"/>
                <w:sz w:val="20"/>
                <w:szCs w:val="20"/>
                <w:lang w:val="nl-NL"/>
              </w:rPr>
            </w:pPr>
            <w:r w:rsidRPr="001D5E27">
              <w:rPr>
                <w:rFonts w:ascii="Arial" w:hAnsi="Arial" w:cs="Arial"/>
                <w:b/>
                <w:color w:val="000000"/>
                <w:sz w:val="20"/>
                <w:szCs w:val="20"/>
                <w:lang w:val="nl-NL"/>
              </w:rPr>
              <w:t xml:space="preserve">  Độc lập - Tự do - Hạnh phúc</w:t>
            </w:r>
          </w:p>
          <w:p w14:paraId="0CA3B92E" w14:textId="77777777" w:rsidR="00CF7385" w:rsidRPr="001D5E27" w:rsidRDefault="00CF7385" w:rsidP="00CE6744">
            <w:pPr>
              <w:jc w:val="center"/>
              <w:rPr>
                <w:rFonts w:ascii="Arial" w:hAnsi="Arial" w:cs="Arial"/>
                <w:color w:val="000000"/>
                <w:sz w:val="20"/>
                <w:szCs w:val="20"/>
                <w:lang w:val="nl-NL"/>
              </w:rPr>
            </w:pPr>
            <w:r w:rsidRPr="001D5E27">
              <w:rPr>
                <w:rFonts w:ascii="Arial" w:hAnsi="Arial" w:cs="Arial"/>
                <w:color w:val="000000"/>
                <w:sz w:val="20"/>
                <w:szCs w:val="20"/>
                <w:lang w:val="nl-NL"/>
              </w:rPr>
              <w:t>______________________</w:t>
            </w:r>
          </w:p>
          <w:p w14:paraId="0003CA45" w14:textId="77777777" w:rsidR="00CF7385" w:rsidRPr="001D5E27" w:rsidRDefault="00CF7385" w:rsidP="00CE6744">
            <w:pPr>
              <w:jc w:val="right"/>
              <w:rPr>
                <w:rFonts w:ascii="Arial" w:hAnsi="Arial" w:cs="Arial"/>
                <w:color w:val="000000"/>
                <w:sz w:val="20"/>
                <w:szCs w:val="20"/>
                <w:lang w:val="nl-NL"/>
              </w:rPr>
            </w:pPr>
            <w:r w:rsidRPr="001D5E27">
              <w:rPr>
                <w:rFonts w:ascii="Arial" w:hAnsi="Arial" w:cs="Arial"/>
                <w:i/>
                <w:color w:val="000000"/>
                <w:sz w:val="20"/>
                <w:szCs w:val="20"/>
                <w:lang w:val="nl-NL"/>
              </w:rPr>
              <w:t xml:space="preserve">   Hà Nội, ngày 28 tháng 4 năm 2021</w:t>
            </w:r>
          </w:p>
        </w:tc>
      </w:tr>
    </w:tbl>
    <w:p w14:paraId="6162F5D3" w14:textId="77777777" w:rsidR="00CF7385" w:rsidRPr="001D5E27" w:rsidRDefault="00CF7385" w:rsidP="00CF7385">
      <w:pPr>
        <w:jc w:val="center"/>
        <w:rPr>
          <w:rFonts w:ascii="Arial" w:hAnsi="Arial" w:cs="Arial"/>
          <w:b/>
          <w:color w:val="000000"/>
          <w:sz w:val="20"/>
          <w:szCs w:val="20"/>
          <w:lang w:val="nl-NL"/>
        </w:rPr>
      </w:pPr>
    </w:p>
    <w:p w14:paraId="2C7D9375" w14:textId="77777777" w:rsidR="00CF7385" w:rsidRPr="001D5E27" w:rsidRDefault="00CF7385" w:rsidP="00CF7385">
      <w:pPr>
        <w:jc w:val="center"/>
        <w:rPr>
          <w:rFonts w:ascii="Arial" w:hAnsi="Arial" w:cs="Arial"/>
          <w:b/>
          <w:color w:val="000000"/>
          <w:sz w:val="20"/>
          <w:szCs w:val="20"/>
          <w:lang w:val="nl-NL"/>
        </w:rPr>
      </w:pPr>
    </w:p>
    <w:p w14:paraId="688EAB98" w14:textId="77777777" w:rsidR="00CF7385" w:rsidRPr="001D5E27" w:rsidRDefault="00CF7385" w:rsidP="00CF7385">
      <w:pPr>
        <w:jc w:val="center"/>
        <w:rPr>
          <w:rFonts w:ascii="Arial" w:hAnsi="Arial" w:cs="Arial"/>
          <w:b/>
          <w:color w:val="000000"/>
          <w:sz w:val="20"/>
          <w:szCs w:val="20"/>
          <w:lang w:val="nl-NL"/>
        </w:rPr>
      </w:pPr>
      <w:r w:rsidRPr="001D5E27">
        <w:rPr>
          <w:rFonts w:ascii="Arial" w:hAnsi="Arial" w:cs="Arial"/>
          <w:b/>
          <w:color w:val="000000"/>
          <w:sz w:val="20"/>
          <w:szCs w:val="20"/>
          <w:lang w:val="nl-NL"/>
        </w:rPr>
        <w:t>THÔNG TƯ</w:t>
      </w:r>
    </w:p>
    <w:p w14:paraId="4459D9FC" w14:textId="77777777" w:rsidR="00CF7385" w:rsidRPr="001D5E27" w:rsidRDefault="00CF7385" w:rsidP="00CF7385">
      <w:pPr>
        <w:jc w:val="center"/>
        <w:rPr>
          <w:rFonts w:ascii="Arial" w:hAnsi="Arial" w:cs="Arial"/>
          <w:b/>
          <w:color w:val="000000"/>
          <w:sz w:val="20"/>
          <w:szCs w:val="20"/>
          <w:lang w:val="nl-NL"/>
        </w:rPr>
      </w:pPr>
      <w:r w:rsidRPr="001D5E27">
        <w:rPr>
          <w:rFonts w:ascii="Arial" w:hAnsi="Arial" w:cs="Arial"/>
          <w:b/>
          <w:color w:val="000000"/>
          <w:sz w:val="20"/>
          <w:szCs w:val="20"/>
          <w:lang w:val="nl-NL"/>
        </w:rPr>
        <w:t>Hướng dẫn quản lý kinh phí thẩm định sách giáo khoa giáo giáo dục phổ thông</w:t>
      </w:r>
    </w:p>
    <w:p w14:paraId="460C6460" w14:textId="77777777" w:rsidR="00CF7385" w:rsidRPr="001D5E27" w:rsidRDefault="00CF7385" w:rsidP="00CF7385">
      <w:pPr>
        <w:jc w:val="center"/>
        <w:rPr>
          <w:rFonts w:ascii="Arial" w:hAnsi="Arial" w:cs="Arial"/>
          <w:b/>
          <w:color w:val="000000"/>
          <w:sz w:val="20"/>
          <w:szCs w:val="20"/>
          <w:lang w:val="nl-NL"/>
        </w:rPr>
      </w:pPr>
      <w:r w:rsidRPr="001D5E27">
        <w:rPr>
          <w:rFonts w:ascii="Arial" w:hAnsi="Arial" w:cs="Arial"/>
          <w:b/>
          <w:color w:val="000000"/>
          <w:sz w:val="20"/>
          <w:szCs w:val="20"/>
          <w:lang w:val="nl-NL"/>
        </w:rPr>
        <w:t>______________</w:t>
      </w:r>
    </w:p>
    <w:p w14:paraId="647389D2" w14:textId="77777777" w:rsidR="00CF7385" w:rsidRPr="001D5E27" w:rsidRDefault="00CF7385" w:rsidP="00CF7385">
      <w:pPr>
        <w:jc w:val="center"/>
        <w:rPr>
          <w:rFonts w:ascii="Arial" w:hAnsi="Arial" w:cs="Arial"/>
          <w:color w:val="000000"/>
          <w:sz w:val="20"/>
          <w:szCs w:val="20"/>
          <w:lang w:val="nl-NL"/>
        </w:rPr>
      </w:pPr>
    </w:p>
    <w:p w14:paraId="3F7B1A0D" w14:textId="77777777" w:rsidR="00CF7385" w:rsidRPr="001D5E27" w:rsidRDefault="00CF7385" w:rsidP="00CF7385">
      <w:pPr>
        <w:spacing w:after="120"/>
        <w:ind w:firstLine="720"/>
        <w:jc w:val="both"/>
        <w:rPr>
          <w:rFonts w:ascii="Arial" w:hAnsi="Arial" w:cs="Arial"/>
          <w:i/>
          <w:color w:val="000000"/>
          <w:sz w:val="20"/>
          <w:szCs w:val="20"/>
          <w:lang w:val="nl-NL"/>
        </w:rPr>
      </w:pPr>
      <w:r w:rsidRPr="001D5E27">
        <w:rPr>
          <w:rFonts w:ascii="Arial" w:hAnsi="Arial" w:cs="Arial"/>
          <w:i/>
          <w:color w:val="000000"/>
          <w:sz w:val="20"/>
          <w:szCs w:val="20"/>
          <w:lang w:val="nl-NL"/>
        </w:rPr>
        <w:t>Căn cứ Luật Ngân sách nhà nước ngày 25 tháng 6 năm 2015;</w:t>
      </w:r>
    </w:p>
    <w:p w14:paraId="70A3399D" w14:textId="77777777" w:rsidR="00CF7385" w:rsidRPr="001D5E27" w:rsidRDefault="00CF7385" w:rsidP="00CF7385">
      <w:pPr>
        <w:spacing w:after="120"/>
        <w:ind w:firstLine="720"/>
        <w:jc w:val="both"/>
        <w:rPr>
          <w:rFonts w:ascii="Arial" w:hAnsi="Arial" w:cs="Arial"/>
          <w:i/>
          <w:color w:val="000000"/>
          <w:sz w:val="20"/>
          <w:szCs w:val="20"/>
          <w:lang w:val="nl-NL"/>
        </w:rPr>
      </w:pPr>
      <w:r w:rsidRPr="001D5E27">
        <w:rPr>
          <w:rFonts w:ascii="Arial" w:hAnsi="Arial" w:cs="Arial"/>
          <w:i/>
          <w:color w:val="000000"/>
          <w:sz w:val="20"/>
          <w:szCs w:val="20"/>
          <w:lang w:val="nl-NL"/>
        </w:rPr>
        <w:t>Căn cứ Nghị định số 163/2016/NĐ-CP ngày 21 tháng 12 năm 2016 của Chính phủ quy định chi tiết thi hành một số điều của Luật ngân sách nhà nước;</w:t>
      </w:r>
    </w:p>
    <w:p w14:paraId="40E63485" w14:textId="77777777" w:rsidR="00CF7385" w:rsidRPr="001D5E27" w:rsidRDefault="00CF7385" w:rsidP="00CF7385">
      <w:pPr>
        <w:spacing w:after="120"/>
        <w:ind w:firstLine="720"/>
        <w:jc w:val="both"/>
        <w:rPr>
          <w:rFonts w:ascii="Arial" w:hAnsi="Arial" w:cs="Arial"/>
          <w:i/>
          <w:color w:val="000000"/>
          <w:sz w:val="20"/>
          <w:szCs w:val="20"/>
          <w:lang w:val="nl-NL"/>
        </w:rPr>
      </w:pPr>
      <w:r w:rsidRPr="001D5E27">
        <w:rPr>
          <w:rFonts w:ascii="Arial" w:hAnsi="Arial" w:cs="Arial"/>
          <w:i/>
          <w:color w:val="000000"/>
          <w:sz w:val="20"/>
          <w:szCs w:val="20"/>
          <w:lang w:val="nl-NL"/>
        </w:rPr>
        <w:t>Căn cứ Nghị định số 87/2017/NĐ-CP ngày 26 tháng 7 năm 2017 của Chính phủ quy định chức năng, nhiệm vụ, quyền hạn và cơ cấu tổ chức của Bộ Tài chính;</w:t>
      </w:r>
    </w:p>
    <w:p w14:paraId="5A79AF27" w14:textId="77777777" w:rsidR="00CF7385" w:rsidRPr="001D5E27" w:rsidRDefault="00CF7385" w:rsidP="00CF7385">
      <w:pPr>
        <w:spacing w:after="120"/>
        <w:ind w:firstLine="720"/>
        <w:jc w:val="both"/>
        <w:rPr>
          <w:rFonts w:ascii="Arial" w:hAnsi="Arial" w:cs="Arial"/>
          <w:i/>
          <w:color w:val="000000"/>
          <w:sz w:val="20"/>
          <w:szCs w:val="20"/>
          <w:lang w:val="nl-NL"/>
        </w:rPr>
      </w:pPr>
      <w:r w:rsidRPr="001D5E27">
        <w:rPr>
          <w:rFonts w:ascii="Arial" w:hAnsi="Arial" w:cs="Arial"/>
          <w:i/>
          <w:color w:val="000000"/>
          <w:sz w:val="20"/>
          <w:szCs w:val="20"/>
        </w:rPr>
        <w:t xml:space="preserve">Thực hiện Nghị quyết số 88/2014/QH13 ngày 28 tháng 11 năm 2014 của Quốc hội về đổi mới chương trình, sách giáo khoa giáo dục phổ thông, Nghị quyết số 51/2017/QH14 ngày 21 tháng 11 năm 2017 của Quốc hội Điều chỉnh lộ trình thực hiện chương trình, sách giáo khoa giáo dục </w:t>
      </w:r>
      <w:r w:rsidRPr="001D5E27">
        <w:rPr>
          <w:rFonts w:ascii="Arial" w:hAnsi="Arial" w:cs="Arial"/>
          <w:i/>
          <w:color w:val="000000"/>
          <w:spacing w:val="-4"/>
          <w:sz w:val="20"/>
          <w:szCs w:val="20"/>
        </w:rPr>
        <w:t>phổ thông mới theo Nghị quyết số 88/2014/QH13 ngày 28 tháng 11 năm 2014</w:t>
      </w:r>
      <w:r w:rsidRPr="001D5E27">
        <w:rPr>
          <w:rFonts w:ascii="Arial" w:hAnsi="Arial" w:cs="Arial"/>
          <w:i/>
          <w:color w:val="000000"/>
          <w:sz w:val="20"/>
          <w:szCs w:val="20"/>
        </w:rPr>
        <w:t xml:space="preserve"> của Quốc hội về đổi mới chương trình, sách giáo khoa giáo dục phổ thong;</w:t>
      </w:r>
    </w:p>
    <w:p w14:paraId="09414709" w14:textId="77777777" w:rsidR="00CF7385" w:rsidRPr="001D5E27" w:rsidRDefault="00CF7385" w:rsidP="00CF7385">
      <w:pPr>
        <w:spacing w:after="120"/>
        <w:ind w:firstLine="720"/>
        <w:jc w:val="both"/>
        <w:rPr>
          <w:rFonts w:ascii="Arial" w:hAnsi="Arial" w:cs="Arial"/>
          <w:i/>
          <w:color w:val="000000"/>
          <w:sz w:val="20"/>
          <w:szCs w:val="20"/>
          <w:lang w:val="nl-NL"/>
        </w:rPr>
      </w:pPr>
      <w:r w:rsidRPr="001D5E27">
        <w:rPr>
          <w:rFonts w:ascii="Arial" w:hAnsi="Arial" w:cs="Arial"/>
          <w:i/>
          <w:color w:val="000000"/>
          <w:sz w:val="20"/>
          <w:szCs w:val="20"/>
          <w:lang w:val="nl-NL"/>
        </w:rPr>
        <w:t>Thực hiện Quyết định số 404/QĐ-TTg ngày 27 tháng 3 năm 2015 của Thủ tướng Chính phủ phê duyệt Đề án đổi mới chương trình, sách giáo khoa giáo dục phổ thông;</w:t>
      </w:r>
    </w:p>
    <w:p w14:paraId="284ECBE9" w14:textId="77777777" w:rsidR="00CF7385" w:rsidRPr="001D5E27" w:rsidRDefault="00CF7385" w:rsidP="00CF7385">
      <w:pPr>
        <w:pStyle w:val="BodyText2"/>
        <w:spacing w:after="120"/>
        <w:ind w:firstLine="720"/>
        <w:rPr>
          <w:rFonts w:ascii="Arial" w:hAnsi="Arial" w:cs="Arial"/>
          <w:i/>
          <w:color w:val="000000"/>
          <w:sz w:val="20"/>
          <w:lang w:val="nl-NL"/>
        </w:rPr>
      </w:pPr>
      <w:r w:rsidRPr="001D5E27">
        <w:rPr>
          <w:rFonts w:ascii="Arial" w:hAnsi="Arial" w:cs="Arial"/>
          <w:i/>
          <w:color w:val="000000"/>
          <w:sz w:val="20"/>
          <w:lang w:val="nl-NL"/>
        </w:rPr>
        <w:t>Theo đề nghị của Vụ trưởng Vụ Tài chính Hành chính sự nghiệp;</w:t>
      </w:r>
    </w:p>
    <w:p w14:paraId="71F1607D" w14:textId="77777777" w:rsidR="00CF7385" w:rsidRPr="001D5E27" w:rsidRDefault="00CF7385" w:rsidP="00CF7385">
      <w:pPr>
        <w:pStyle w:val="BodyText2"/>
        <w:spacing w:after="120"/>
        <w:ind w:firstLine="720"/>
        <w:rPr>
          <w:rFonts w:ascii="Arial" w:hAnsi="Arial" w:cs="Arial"/>
          <w:i/>
          <w:color w:val="000000"/>
          <w:sz w:val="20"/>
          <w:lang w:val="nl-NL"/>
        </w:rPr>
      </w:pPr>
      <w:r w:rsidRPr="001D5E27">
        <w:rPr>
          <w:rFonts w:ascii="Arial" w:hAnsi="Arial" w:cs="Arial"/>
          <w:i/>
          <w:color w:val="000000"/>
          <w:sz w:val="20"/>
          <w:lang w:val="nl-NL"/>
        </w:rPr>
        <w:t>Bộ trưởng Bộ Tài chính ban hành Thông tư hướng dẫn quản lý kinh phí thẩm định sách giáo khoa giáo dục phổ thông.</w:t>
      </w:r>
    </w:p>
    <w:p w14:paraId="540F9A1D" w14:textId="77777777" w:rsidR="00CF7385" w:rsidRPr="001D5E27" w:rsidRDefault="00CF7385" w:rsidP="00CF7385">
      <w:pPr>
        <w:pStyle w:val="BodyText2"/>
        <w:spacing w:after="120"/>
        <w:ind w:firstLine="720"/>
        <w:rPr>
          <w:rFonts w:ascii="Arial" w:hAnsi="Arial" w:cs="Arial"/>
          <w:b/>
          <w:color w:val="000000"/>
          <w:sz w:val="20"/>
          <w:lang w:val="nl-NL"/>
        </w:rPr>
      </w:pPr>
      <w:r w:rsidRPr="001D5E27">
        <w:rPr>
          <w:rFonts w:ascii="Arial" w:hAnsi="Arial" w:cs="Arial"/>
          <w:b/>
          <w:color w:val="000000"/>
          <w:sz w:val="20"/>
          <w:lang w:val="nl-NL"/>
        </w:rPr>
        <w:t>Điều 1. Phạm vi điều chỉnh và đối tượng áp dụng</w:t>
      </w:r>
    </w:p>
    <w:p w14:paraId="75982A5E"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1. Phạm vi điều chỉnh</w:t>
      </w:r>
    </w:p>
    <w:p w14:paraId="699E3E33"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Thông tư này hướng dẫn việc quản lý kinh phí thẩm định sách giáo khoa giáo dục phổ thông do Hội đồng quốc gia thẩm định sách giáo khoa thực hiện theo quy định tại Quyết định số 404/QĐ-TTg ngày 27 tháng 3 năm 2015 của Thủ tướng Chính phủ phê duyệt Đề án đổi mới chương trình, sách giáo khoa giáo dục phổ thông (sau đây gọi tắt là Quyết định số 404/QĐ-TTg).</w:t>
      </w:r>
    </w:p>
    <w:p w14:paraId="76C513A6"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2. Đối tượng áp dụng</w:t>
      </w:r>
    </w:p>
    <w:p w14:paraId="018FC171"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Thông tư này áp dụng đối với các đối tượng gồm cơ quan quản lý nhà nước về giáo dục và đào tạo ở trung ương (Bộ Giáo dục và Đào tạo), Hội đồng quốc gia thẩm định sách giáo khoa (sau đây gọi tắt là Hội đồng thẩm định) do Bộ trưởng Bộ Giáo dục và Đào tạo quyết định thành lập theo quy định tại Khoản 2 Điều 32 Luật Giáo dục số 43/2019/QH14, các cơ quan, đơn vị, cá nhân có liên quan.</w:t>
      </w:r>
    </w:p>
    <w:p w14:paraId="02FCC287" w14:textId="77777777" w:rsidR="00CF7385" w:rsidRPr="001D5E27" w:rsidRDefault="00CF7385" w:rsidP="00CF7385">
      <w:pPr>
        <w:pStyle w:val="BodyText2"/>
        <w:spacing w:after="120"/>
        <w:ind w:firstLine="720"/>
        <w:rPr>
          <w:rFonts w:ascii="Arial" w:hAnsi="Arial" w:cs="Arial"/>
          <w:b/>
          <w:color w:val="000000"/>
          <w:sz w:val="20"/>
          <w:lang w:val="nl-NL"/>
        </w:rPr>
      </w:pPr>
      <w:r w:rsidRPr="001D5E27">
        <w:rPr>
          <w:rFonts w:ascii="Arial" w:hAnsi="Arial" w:cs="Arial"/>
          <w:b/>
          <w:color w:val="000000"/>
          <w:sz w:val="20"/>
          <w:lang w:val="nl-NL"/>
        </w:rPr>
        <w:t>Điều 2. Nguồn kinh phí thẩm định sách giáo khoa giáo dục phổ thông</w:t>
      </w:r>
    </w:p>
    <w:p w14:paraId="35BF6A8B" w14:textId="77777777" w:rsidR="00CF7385" w:rsidRPr="001D5E27" w:rsidRDefault="00CF7385" w:rsidP="00CF7385">
      <w:pPr>
        <w:pStyle w:val="NormalWeb"/>
        <w:spacing w:before="0" w:beforeAutospacing="0" w:after="120" w:afterAutospacing="0"/>
        <w:ind w:firstLine="720"/>
        <w:jc w:val="both"/>
        <w:rPr>
          <w:rFonts w:ascii="Arial" w:hAnsi="Arial" w:cs="Arial"/>
          <w:color w:val="000000"/>
          <w:sz w:val="20"/>
          <w:szCs w:val="20"/>
          <w:lang w:val="nb-NO"/>
        </w:rPr>
      </w:pPr>
      <w:r w:rsidRPr="001D5E27">
        <w:rPr>
          <w:rFonts w:ascii="Arial" w:hAnsi="Arial" w:cs="Arial"/>
          <w:bCs/>
          <w:color w:val="000000"/>
          <w:sz w:val="20"/>
          <w:szCs w:val="20"/>
          <w:lang w:val="nl-NL"/>
        </w:rPr>
        <w:t>1.</w:t>
      </w:r>
      <w:r w:rsidRPr="001D5E27">
        <w:rPr>
          <w:rFonts w:ascii="Arial" w:hAnsi="Arial" w:cs="Arial"/>
          <w:bCs/>
          <w:color w:val="000000"/>
          <w:sz w:val="20"/>
          <w:szCs w:val="20"/>
        </w:rPr>
        <w:t xml:space="preserve"> Nguồn ngân sách nhà nước </w:t>
      </w:r>
      <w:r w:rsidRPr="001D5E27">
        <w:rPr>
          <w:rFonts w:ascii="Arial" w:hAnsi="Arial" w:cs="Arial"/>
          <w:color w:val="000000"/>
          <w:sz w:val="20"/>
          <w:szCs w:val="20"/>
          <w:lang w:val="nb-NO"/>
        </w:rPr>
        <w:t>(ngân sách chi sự nghiệp giáo dục - đào tạo và dạy nghề thuộc ngân sách trung ương) theo quy định của Luật Ngân sách nhà nước.</w:t>
      </w:r>
    </w:p>
    <w:p w14:paraId="0B673000" w14:textId="77777777" w:rsidR="00CF7385" w:rsidRPr="001D5E27" w:rsidRDefault="00CF7385" w:rsidP="00CF7385">
      <w:pPr>
        <w:pStyle w:val="NormalWeb"/>
        <w:spacing w:before="0" w:beforeAutospacing="0" w:after="120" w:afterAutospacing="0"/>
        <w:ind w:firstLine="720"/>
        <w:jc w:val="both"/>
        <w:rPr>
          <w:rFonts w:ascii="Arial" w:hAnsi="Arial" w:cs="Arial"/>
          <w:color w:val="000000"/>
          <w:sz w:val="20"/>
          <w:szCs w:val="20"/>
          <w:lang w:val="nl-NL"/>
        </w:rPr>
      </w:pPr>
      <w:r w:rsidRPr="001D5E27">
        <w:rPr>
          <w:rFonts w:ascii="Arial" w:hAnsi="Arial" w:cs="Arial"/>
          <w:color w:val="000000"/>
          <w:sz w:val="20"/>
          <w:szCs w:val="20"/>
          <w:lang w:val="nb-NO"/>
        </w:rPr>
        <w:t xml:space="preserve">2. Nguồn tài trợ, hỗ trợ của các tổ chức, cá nhân trong và ngoài nước; các nguồn vốn xã hội hóa, nguồn thu khác </w:t>
      </w:r>
      <w:r w:rsidRPr="001D5E27">
        <w:rPr>
          <w:rFonts w:ascii="Arial" w:hAnsi="Arial" w:cs="Arial"/>
          <w:bCs/>
          <w:color w:val="000000"/>
          <w:sz w:val="20"/>
          <w:szCs w:val="20"/>
          <w:lang w:val="nb-NO"/>
        </w:rPr>
        <w:t>theo quy định của pháp luật</w:t>
      </w:r>
      <w:r w:rsidRPr="001D5E27">
        <w:rPr>
          <w:rFonts w:ascii="Arial" w:hAnsi="Arial" w:cs="Arial"/>
          <w:color w:val="000000"/>
          <w:sz w:val="20"/>
          <w:szCs w:val="20"/>
          <w:lang w:val="nl-NL"/>
        </w:rPr>
        <w:t>.</w:t>
      </w:r>
    </w:p>
    <w:p w14:paraId="10A91E89" w14:textId="77777777" w:rsidR="00CF7385" w:rsidRPr="001D5E27" w:rsidRDefault="00CF7385" w:rsidP="00CF7385">
      <w:pPr>
        <w:pStyle w:val="BodyText2"/>
        <w:spacing w:after="120"/>
        <w:ind w:firstLine="720"/>
        <w:rPr>
          <w:rFonts w:ascii="Arial" w:hAnsi="Arial" w:cs="Arial"/>
          <w:b/>
          <w:color w:val="000000"/>
          <w:sz w:val="20"/>
          <w:lang w:val="nl-NL"/>
        </w:rPr>
      </w:pPr>
      <w:r w:rsidRPr="001D5E27">
        <w:rPr>
          <w:rFonts w:ascii="Arial" w:hAnsi="Arial" w:cs="Arial"/>
          <w:b/>
          <w:color w:val="000000"/>
          <w:sz w:val="20"/>
          <w:lang w:val="nl-NL"/>
        </w:rPr>
        <w:t>Điều 3. Nguyên tắc quản lý kinh phí thẩm định sách giáo khoa giáo dục phổ thông</w:t>
      </w:r>
    </w:p>
    <w:p w14:paraId="43051987" w14:textId="77777777" w:rsidR="00CF7385" w:rsidRPr="001D5E27" w:rsidRDefault="00CF7385" w:rsidP="00CF7385">
      <w:pPr>
        <w:pStyle w:val="NormalWeb"/>
        <w:spacing w:before="0" w:beforeAutospacing="0" w:after="120" w:afterAutospacing="0"/>
        <w:ind w:firstLine="720"/>
        <w:jc w:val="both"/>
        <w:rPr>
          <w:rFonts w:ascii="Arial" w:hAnsi="Arial" w:cs="Arial"/>
          <w:color w:val="000000"/>
          <w:sz w:val="20"/>
          <w:szCs w:val="20"/>
          <w:lang w:val="nb-NO"/>
        </w:rPr>
      </w:pPr>
      <w:r w:rsidRPr="001D5E27">
        <w:rPr>
          <w:rFonts w:ascii="Arial" w:hAnsi="Arial" w:cs="Arial"/>
          <w:color w:val="000000"/>
          <w:sz w:val="20"/>
          <w:szCs w:val="20"/>
          <w:lang w:val="nb-NO"/>
        </w:rPr>
        <w:t>1. Các cơ quan, tổ chức, cá nhân có trách nhiệm quản lý, sử dụng kinh phí đúng mục đích, có hiệu quả, công khai, minh bạch, đúng chế độ.</w:t>
      </w:r>
    </w:p>
    <w:p w14:paraId="35B12CE1" w14:textId="77777777" w:rsidR="00CF7385" w:rsidRPr="001D5E27" w:rsidRDefault="00CF7385" w:rsidP="00CF7385">
      <w:pPr>
        <w:pStyle w:val="NormalWeb"/>
        <w:spacing w:before="0" w:beforeAutospacing="0" w:after="120" w:afterAutospacing="0"/>
        <w:ind w:firstLine="720"/>
        <w:jc w:val="both"/>
        <w:rPr>
          <w:rFonts w:ascii="Arial" w:hAnsi="Arial" w:cs="Arial"/>
          <w:color w:val="000000"/>
          <w:sz w:val="20"/>
          <w:szCs w:val="20"/>
        </w:rPr>
      </w:pPr>
      <w:r w:rsidRPr="001D5E27">
        <w:rPr>
          <w:rFonts w:ascii="Arial" w:hAnsi="Arial" w:cs="Arial"/>
          <w:color w:val="000000"/>
          <w:sz w:val="20"/>
          <w:szCs w:val="20"/>
          <w:lang w:val="nb-NO"/>
        </w:rPr>
        <w:t>2. Việc lập dự toán, thanh quyết toán kinh phí thẩm định sách giáo khoa giáo dục phổ thông theo quy định của pháp luật về ngân sách nhà nước, về kế toán.</w:t>
      </w:r>
    </w:p>
    <w:p w14:paraId="69138F99" w14:textId="77777777" w:rsidR="00CF7385" w:rsidRPr="001D5E27" w:rsidRDefault="00CF7385" w:rsidP="00CF7385">
      <w:pPr>
        <w:pStyle w:val="BodyText2"/>
        <w:spacing w:after="120"/>
        <w:ind w:firstLine="720"/>
        <w:rPr>
          <w:rFonts w:ascii="Arial" w:hAnsi="Arial" w:cs="Arial"/>
          <w:b/>
          <w:color w:val="000000"/>
          <w:sz w:val="20"/>
          <w:lang w:val="nl-NL"/>
        </w:rPr>
      </w:pPr>
      <w:r w:rsidRPr="001D5E27">
        <w:rPr>
          <w:rFonts w:ascii="Arial" w:hAnsi="Arial" w:cs="Arial"/>
          <w:b/>
          <w:color w:val="000000"/>
          <w:sz w:val="20"/>
          <w:lang w:val="nl-NL"/>
        </w:rPr>
        <w:t>Điều 4. Nội dung và mức chi thẩm định sách giáo khoa giáo dục phổ thông</w:t>
      </w:r>
    </w:p>
    <w:p w14:paraId="2E78D4F2" w14:textId="77777777" w:rsidR="00CF7385" w:rsidRPr="001D5E27" w:rsidRDefault="00CF7385" w:rsidP="00CF7385">
      <w:pPr>
        <w:shd w:val="clear" w:color="auto" w:fill="FFFFFF"/>
        <w:spacing w:after="120"/>
        <w:ind w:firstLine="720"/>
        <w:jc w:val="both"/>
        <w:rPr>
          <w:rFonts w:ascii="Arial" w:hAnsi="Arial" w:cs="Arial"/>
          <w:color w:val="000000"/>
          <w:sz w:val="20"/>
          <w:szCs w:val="20"/>
          <w:lang w:val="vi-VN"/>
        </w:rPr>
      </w:pPr>
      <w:r w:rsidRPr="001D5E27">
        <w:rPr>
          <w:rFonts w:ascii="Arial" w:hAnsi="Arial" w:cs="Arial"/>
          <w:color w:val="000000"/>
          <w:sz w:val="20"/>
          <w:szCs w:val="20"/>
          <w:lang w:val="vi-VN"/>
        </w:rPr>
        <w:t>1. Chi tổ chức họp thẩm định sách giáo khoa</w:t>
      </w:r>
    </w:p>
    <w:p w14:paraId="6C8E251F"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 xml:space="preserve">a) Chi thuê hội trường, phòng họp, trang thiết bị phục vụ cho các cuộc họp thẩm định (nếu có), bao gồm thuê thiết bị công nghệ thông tin, máy in, máy photocopy, máy chiếu, thuê đường truyền; Các </w:t>
      </w:r>
      <w:r w:rsidRPr="001D5E27">
        <w:rPr>
          <w:rFonts w:ascii="Arial" w:hAnsi="Arial" w:cs="Arial"/>
          <w:color w:val="000000"/>
          <w:sz w:val="20"/>
          <w:lang w:val="nl-NL"/>
        </w:rPr>
        <w:lastRenderedPageBreak/>
        <w:t xml:space="preserve">khoản chi phục vụ trực tiếp họp Hội đồng thẩm định (điện, nước, thông tin liên lạc, văn phòng phẩm, </w:t>
      </w:r>
      <w:r w:rsidRPr="001D5E27">
        <w:rPr>
          <w:rFonts w:ascii="Arial" w:hAnsi="Arial" w:cs="Arial"/>
          <w:color w:val="000000"/>
          <w:sz w:val="20"/>
          <w:lang w:val="vi-VN"/>
        </w:rPr>
        <w:t>chuyển phát tài liệu</w:t>
      </w:r>
      <w:r w:rsidRPr="001D5E27">
        <w:rPr>
          <w:rFonts w:ascii="Arial" w:hAnsi="Arial" w:cs="Arial"/>
          <w:color w:val="000000"/>
          <w:sz w:val="20"/>
          <w:lang w:val="nl-NL"/>
        </w:rPr>
        <w:t xml:space="preserve"> đến</w:t>
      </w:r>
      <w:r w:rsidRPr="001D5E27">
        <w:rPr>
          <w:rFonts w:ascii="Arial" w:hAnsi="Arial" w:cs="Arial"/>
          <w:color w:val="000000"/>
          <w:sz w:val="20"/>
          <w:lang w:val="vi-VN"/>
        </w:rPr>
        <w:t xml:space="preserve"> thành viên của </w:t>
      </w:r>
      <w:r w:rsidRPr="001D5E27">
        <w:rPr>
          <w:rFonts w:ascii="Arial" w:hAnsi="Arial" w:cs="Arial"/>
          <w:color w:val="000000"/>
          <w:sz w:val="20"/>
          <w:lang w:val="nl-NL"/>
        </w:rPr>
        <w:t>H</w:t>
      </w:r>
      <w:r w:rsidRPr="001D5E27">
        <w:rPr>
          <w:rFonts w:ascii="Arial" w:hAnsi="Arial" w:cs="Arial"/>
          <w:color w:val="000000"/>
          <w:sz w:val="20"/>
          <w:lang w:val="vi-VN"/>
        </w:rPr>
        <w:t>ội đồng</w:t>
      </w:r>
      <w:r w:rsidRPr="001D5E27">
        <w:rPr>
          <w:rFonts w:ascii="Arial" w:hAnsi="Arial" w:cs="Arial"/>
          <w:color w:val="000000"/>
          <w:sz w:val="20"/>
          <w:lang w:val="nl-NL"/>
        </w:rPr>
        <w:t>): theo thực tế phát sinh.</w:t>
      </w:r>
    </w:p>
    <w:p w14:paraId="243314F8"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 xml:space="preserve">Các khoản chi phí thực tế nêu trên khi thanh toán phải có đầy đủ chứng từ, hoá đơn theo quy định. Đối với các khoản chi thuê hội trường, phòng họp, thuê thiết bị phải có hợp đồng, hoá đơn theo quy định; trong trường hợp mượn cơ sở vật chất của các cơ quan, đơn vị khác tổ chức họp thẩm định nhưng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 </w:t>
      </w:r>
    </w:p>
    <w:p w14:paraId="56B82790" w14:textId="77777777" w:rsidR="00CF7385" w:rsidRPr="001D5E27" w:rsidRDefault="00CF7385" w:rsidP="00CF7385">
      <w:pPr>
        <w:spacing w:after="120"/>
        <w:ind w:firstLine="720"/>
        <w:jc w:val="both"/>
        <w:rPr>
          <w:rFonts w:ascii="Arial" w:hAnsi="Arial" w:cs="Arial"/>
          <w:color w:val="000000"/>
          <w:sz w:val="20"/>
          <w:szCs w:val="20"/>
          <w:lang w:val="nl-NL"/>
        </w:rPr>
      </w:pPr>
      <w:r w:rsidRPr="001D5E27">
        <w:rPr>
          <w:rFonts w:ascii="Arial" w:hAnsi="Arial" w:cs="Arial"/>
          <w:color w:val="000000"/>
          <w:sz w:val="20"/>
          <w:szCs w:val="20"/>
          <w:lang w:val="nl-NL"/>
        </w:rPr>
        <w:t>b)</w:t>
      </w:r>
      <w:r w:rsidRPr="001D5E27">
        <w:rPr>
          <w:rFonts w:ascii="Arial" w:hAnsi="Arial" w:cs="Arial"/>
          <w:color w:val="000000"/>
          <w:sz w:val="20"/>
          <w:szCs w:val="20"/>
          <w:lang w:val="vi-VN"/>
        </w:rPr>
        <w:t xml:space="preserve"> </w:t>
      </w:r>
      <w:r w:rsidRPr="001D5E27">
        <w:rPr>
          <w:rFonts w:ascii="Arial" w:hAnsi="Arial" w:cs="Arial"/>
          <w:color w:val="000000"/>
          <w:sz w:val="20"/>
          <w:szCs w:val="20"/>
          <w:lang w:val="nl-NL"/>
        </w:rPr>
        <w:t xml:space="preserve">Chi </w:t>
      </w:r>
      <w:r w:rsidRPr="001D5E27">
        <w:rPr>
          <w:rFonts w:ascii="Arial" w:hAnsi="Arial" w:cs="Arial"/>
          <w:color w:val="000000"/>
          <w:sz w:val="20"/>
          <w:szCs w:val="20"/>
          <w:lang w:val="vi-VN"/>
        </w:rPr>
        <w:t>giải khát giữa giờ</w:t>
      </w:r>
    </w:p>
    <w:p w14:paraId="71D2A55D" w14:textId="77777777" w:rsidR="00CF7385" w:rsidRPr="001D5E27" w:rsidRDefault="00CF7385" w:rsidP="00CF7385">
      <w:pPr>
        <w:spacing w:after="120"/>
        <w:ind w:firstLine="720"/>
        <w:jc w:val="both"/>
        <w:rPr>
          <w:rFonts w:ascii="Arial" w:hAnsi="Arial" w:cs="Arial"/>
          <w:color w:val="000000"/>
          <w:sz w:val="20"/>
          <w:szCs w:val="20"/>
          <w:lang w:val="nl-NL"/>
        </w:rPr>
      </w:pPr>
      <w:r w:rsidRPr="001D5E27">
        <w:rPr>
          <w:rFonts w:ascii="Arial" w:hAnsi="Arial" w:cs="Arial"/>
          <w:color w:val="000000"/>
          <w:sz w:val="20"/>
          <w:szCs w:val="20"/>
          <w:lang w:val="nl-NL"/>
        </w:rPr>
        <w:t>Áp dụng mức chi nước uống tổ chức các cuộc hội nghị theo quy định tại Thông tư số 40/2017/TT-BTC ngày 28 tháng 4 năm 2017 của Bộ Tài chính quy định chế độ công tác phí, chế độ chi hội nghị (sau đây gọi tắt là Thông tư số 40/2017/TT-BTC).</w:t>
      </w:r>
    </w:p>
    <w:p w14:paraId="391EC9C3"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c)</w:t>
      </w:r>
      <w:r w:rsidRPr="001D5E27">
        <w:rPr>
          <w:rFonts w:ascii="Arial" w:hAnsi="Arial" w:cs="Arial"/>
          <w:color w:val="000000"/>
          <w:sz w:val="20"/>
          <w:lang w:val="vi-VN"/>
        </w:rPr>
        <w:t xml:space="preserve"> </w:t>
      </w:r>
      <w:r w:rsidRPr="001D5E27">
        <w:rPr>
          <w:rFonts w:ascii="Arial" w:hAnsi="Arial" w:cs="Arial"/>
          <w:color w:val="000000"/>
          <w:sz w:val="20"/>
          <w:lang w:val="nl-NL"/>
        </w:rPr>
        <w:t>Chi thanh toán tiền phương tiện đi lại, tiền thuê phòng nghỉ cho thành viên Hội đồng thẩm định trong quá trình họp thẩm định</w:t>
      </w:r>
    </w:p>
    <w:p w14:paraId="6D2F03BF"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Trường hợp cơ quan, đơn vị được giao chủ trì tổ chức họp thẩm định sách giáo khoa không bố trí được phương tiện, không có điều kiện bố trí chỗ nghỉ cho thành viên Hội đồng thẩm định mà phải đi thuê thì được chi theo mức chi quy định hiện hành tại Thông tư số 40/2017/TT-BTC.</w:t>
      </w:r>
      <w:r w:rsidRPr="001D5E27">
        <w:rPr>
          <w:rFonts w:ascii="Arial" w:hAnsi="Arial" w:cs="Arial"/>
          <w:snapToGrid w:val="0"/>
          <w:color w:val="000000"/>
          <w:sz w:val="20"/>
          <w:lang w:val="nl-NL"/>
        </w:rPr>
        <w:t xml:space="preserve"> </w:t>
      </w:r>
    </w:p>
    <w:p w14:paraId="3FAFA249"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d)</w:t>
      </w:r>
      <w:r w:rsidRPr="001D5E27">
        <w:rPr>
          <w:rFonts w:ascii="Arial" w:hAnsi="Arial" w:cs="Arial"/>
          <w:color w:val="000000"/>
          <w:sz w:val="20"/>
          <w:lang w:val="vi-VN"/>
        </w:rPr>
        <w:t xml:space="preserve"> </w:t>
      </w:r>
      <w:r w:rsidRPr="001D5E27">
        <w:rPr>
          <w:rFonts w:ascii="Arial" w:hAnsi="Arial" w:cs="Arial"/>
          <w:color w:val="000000"/>
          <w:sz w:val="20"/>
          <w:lang w:val="nl-NL"/>
        </w:rPr>
        <w:t>Chi phụ cấp tiền ăn cho thành viên Hội đồng thẩm định trong quá trình họp thẩm định</w:t>
      </w:r>
    </w:p>
    <w:p w14:paraId="4FF19393"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 xml:space="preserve">Tuỳ theo địa điểm, thời gian tổ chức họp thẩm định sách giáo khoa, cơ quan, đơn vị được giao chủ trì tổ chức họp thẩm định quyết định chi phụ cấp tiền ăn cho thành viên Hội đồng thẩm định phù hợp với mức chi phụ cấp lưu trú được quy định tại Thông tư số 40/2017/TT-BTC và văn bản của Bộ, ngành, địa phương hướng dẫn thực hiện Thông tư số 40/2017/TT-BTC của Bộ Tài chính. </w:t>
      </w:r>
    </w:p>
    <w:p w14:paraId="01B74C11" w14:textId="77777777" w:rsidR="00CF7385" w:rsidRPr="001D5E27" w:rsidRDefault="00CF7385" w:rsidP="00CF7385">
      <w:pPr>
        <w:shd w:val="clear" w:color="auto" w:fill="FFFFFF"/>
        <w:spacing w:after="120"/>
        <w:ind w:firstLine="720"/>
        <w:jc w:val="both"/>
        <w:rPr>
          <w:rFonts w:ascii="Arial" w:hAnsi="Arial" w:cs="Arial"/>
          <w:color w:val="000000"/>
          <w:sz w:val="20"/>
          <w:szCs w:val="20"/>
          <w:lang w:val="nl-NL"/>
        </w:rPr>
      </w:pPr>
      <w:r w:rsidRPr="001D5E27">
        <w:rPr>
          <w:rFonts w:ascii="Arial" w:hAnsi="Arial" w:cs="Arial"/>
          <w:color w:val="000000"/>
          <w:sz w:val="20"/>
          <w:szCs w:val="20"/>
          <w:lang w:val="nl-NL"/>
        </w:rPr>
        <w:t>đ)</w:t>
      </w:r>
      <w:r w:rsidRPr="001D5E27">
        <w:rPr>
          <w:rFonts w:ascii="Arial" w:hAnsi="Arial" w:cs="Arial"/>
          <w:color w:val="000000"/>
          <w:sz w:val="20"/>
          <w:szCs w:val="20"/>
          <w:lang w:val="vi-VN"/>
        </w:rPr>
        <w:t xml:space="preserve"> Chi </w:t>
      </w:r>
      <w:r w:rsidRPr="001D5E27">
        <w:rPr>
          <w:rFonts w:ascii="Arial" w:hAnsi="Arial" w:cs="Arial"/>
          <w:color w:val="000000"/>
          <w:sz w:val="20"/>
          <w:szCs w:val="20"/>
          <w:lang w:val="nl-NL"/>
        </w:rPr>
        <w:t>tiền công họp thẩm định</w:t>
      </w:r>
    </w:p>
    <w:p w14:paraId="6FEDDD99" w14:textId="77777777" w:rsidR="00CF7385" w:rsidRPr="001D5E27" w:rsidRDefault="00CF7385" w:rsidP="00CF7385">
      <w:pPr>
        <w:shd w:val="clear" w:color="auto" w:fill="FFFFFF"/>
        <w:spacing w:after="120"/>
        <w:ind w:firstLine="720"/>
        <w:jc w:val="both"/>
        <w:rPr>
          <w:rFonts w:ascii="Arial" w:hAnsi="Arial" w:cs="Arial"/>
          <w:color w:val="000000"/>
          <w:sz w:val="20"/>
          <w:szCs w:val="20"/>
          <w:lang w:val="nl-NL"/>
        </w:rPr>
      </w:pPr>
      <w:r w:rsidRPr="001D5E27">
        <w:rPr>
          <w:rFonts w:ascii="Arial" w:hAnsi="Arial" w:cs="Arial"/>
          <w:color w:val="000000"/>
          <w:sz w:val="20"/>
          <w:szCs w:val="20"/>
          <w:lang w:val="nl-NL"/>
        </w:rPr>
        <w:t xml:space="preserve">Mức chi tiền công họp thẩm định đối với </w:t>
      </w:r>
      <w:r w:rsidRPr="001D5E27">
        <w:rPr>
          <w:rFonts w:ascii="Arial" w:hAnsi="Arial" w:cs="Arial"/>
          <w:color w:val="000000"/>
          <w:sz w:val="20"/>
          <w:szCs w:val="20"/>
          <w:lang w:val="vi-VN"/>
        </w:rPr>
        <w:t>Chủ tịch Hội đồng thẩm định: Tối đa 200.000 đồng/người/buổi;</w:t>
      </w:r>
      <w:r w:rsidRPr="001D5E27">
        <w:rPr>
          <w:rFonts w:ascii="Arial" w:hAnsi="Arial" w:cs="Arial"/>
          <w:color w:val="000000"/>
          <w:sz w:val="20"/>
          <w:szCs w:val="20"/>
          <w:lang w:val="nl-NL"/>
        </w:rPr>
        <w:t xml:space="preserve"> đối với </w:t>
      </w:r>
      <w:r w:rsidRPr="001D5E27">
        <w:rPr>
          <w:rFonts w:ascii="Arial" w:hAnsi="Arial" w:cs="Arial"/>
          <w:color w:val="000000"/>
          <w:sz w:val="20"/>
          <w:szCs w:val="20"/>
          <w:lang w:val="vi-VN"/>
        </w:rPr>
        <w:t>Phó Chủ tịch, ủy viên, thư ký Hội đồng thẩm</w:t>
      </w:r>
      <w:r w:rsidRPr="001D5E27">
        <w:rPr>
          <w:rFonts w:ascii="Arial" w:hAnsi="Arial" w:cs="Arial"/>
          <w:color w:val="000000"/>
          <w:sz w:val="20"/>
          <w:szCs w:val="20"/>
        </w:rPr>
        <w:t xml:space="preserve"> </w:t>
      </w:r>
      <w:r w:rsidRPr="001D5E27">
        <w:rPr>
          <w:rFonts w:ascii="Arial" w:hAnsi="Arial" w:cs="Arial"/>
          <w:color w:val="000000"/>
          <w:sz w:val="20"/>
          <w:szCs w:val="20"/>
          <w:lang w:val="vi-VN"/>
        </w:rPr>
        <w:t xml:space="preserve">định: Tối đa 150.000 đồng/người/buổi. </w:t>
      </w:r>
    </w:p>
    <w:p w14:paraId="135B23FC" w14:textId="77777777" w:rsidR="00CF7385" w:rsidRPr="001D5E27" w:rsidRDefault="00CF7385" w:rsidP="00CF7385">
      <w:pPr>
        <w:pStyle w:val="BodyText2"/>
        <w:spacing w:after="120"/>
        <w:ind w:firstLine="720"/>
        <w:rPr>
          <w:rFonts w:ascii="Arial" w:hAnsi="Arial" w:cs="Arial"/>
          <w:color w:val="000000"/>
          <w:sz w:val="20"/>
          <w:lang w:val="vi-VN"/>
        </w:rPr>
      </w:pPr>
      <w:r w:rsidRPr="001D5E27">
        <w:rPr>
          <w:rFonts w:ascii="Arial" w:hAnsi="Arial" w:cs="Arial"/>
          <w:color w:val="000000"/>
          <w:sz w:val="20"/>
          <w:lang w:val="nl-NL"/>
        </w:rPr>
        <w:t xml:space="preserve">2. </w:t>
      </w:r>
      <w:r w:rsidRPr="001D5E27">
        <w:rPr>
          <w:rFonts w:ascii="Arial" w:hAnsi="Arial" w:cs="Arial"/>
          <w:color w:val="000000"/>
          <w:sz w:val="20"/>
          <w:lang w:val="vi-VN"/>
        </w:rPr>
        <w:t xml:space="preserve">Chi </w:t>
      </w:r>
      <w:r w:rsidRPr="001D5E27">
        <w:rPr>
          <w:rFonts w:ascii="Arial" w:hAnsi="Arial" w:cs="Arial"/>
          <w:color w:val="000000"/>
          <w:sz w:val="20"/>
          <w:lang w:val="nl-NL"/>
        </w:rPr>
        <w:t>tiền công</w:t>
      </w:r>
      <w:r w:rsidRPr="001D5E27">
        <w:rPr>
          <w:rFonts w:ascii="Arial" w:hAnsi="Arial" w:cs="Arial"/>
          <w:color w:val="000000"/>
          <w:sz w:val="20"/>
          <w:lang w:val="vi-VN"/>
        </w:rPr>
        <w:t xml:space="preserve"> đọc thẩm định tài liệu</w:t>
      </w:r>
      <w:r w:rsidRPr="001D5E27">
        <w:rPr>
          <w:rFonts w:ascii="Arial" w:hAnsi="Arial" w:cs="Arial"/>
          <w:color w:val="000000"/>
          <w:sz w:val="20"/>
          <w:lang w:val="nl-NL"/>
        </w:rPr>
        <w:t xml:space="preserve"> trước phiên họp cho thành viên Hội đồng thẩm định</w:t>
      </w:r>
      <w:r w:rsidRPr="001D5E27">
        <w:rPr>
          <w:rFonts w:ascii="Arial" w:hAnsi="Arial" w:cs="Arial"/>
          <w:color w:val="000000"/>
          <w:sz w:val="20"/>
          <w:lang w:val="vi-VN"/>
        </w:rPr>
        <w:t>: tối đa 5</w:t>
      </w:r>
      <w:r w:rsidRPr="001D5E27">
        <w:rPr>
          <w:rFonts w:ascii="Arial" w:hAnsi="Arial" w:cs="Arial"/>
          <w:color w:val="000000"/>
          <w:sz w:val="20"/>
          <w:lang w:val="nl-NL"/>
        </w:rPr>
        <w:t>0</w:t>
      </w:r>
      <w:r w:rsidRPr="001D5E27">
        <w:rPr>
          <w:rFonts w:ascii="Arial" w:hAnsi="Arial" w:cs="Arial"/>
          <w:color w:val="000000"/>
          <w:sz w:val="20"/>
          <w:lang w:val="vi-VN"/>
        </w:rPr>
        <w:t>.000 đồng/tiết/người.</w:t>
      </w:r>
    </w:p>
    <w:p w14:paraId="2A80263B" w14:textId="77777777" w:rsidR="00CF7385" w:rsidRPr="001D5E27" w:rsidRDefault="00CF7385" w:rsidP="00CF7385">
      <w:pPr>
        <w:shd w:val="clear" w:color="auto" w:fill="FFFFFF"/>
        <w:spacing w:after="120"/>
        <w:ind w:firstLine="720"/>
        <w:jc w:val="both"/>
        <w:rPr>
          <w:rFonts w:ascii="Arial" w:hAnsi="Arial" w:cs="Arial"/>
          <w:color w:val="000000"/>
          <w:sz w:val="20"/>
          <w:szCs w:val="20"/>
          <w:lang w:val="vi-VN"/>
        </w:rPr>
      </w:pPr>
      <w:r w:rsidRPr="001D5E27">
        <w:rPr>
          <w:rFonts w:ascii="Arial" w:hAnsi="Arial" w:cs="Arial"/>
          <w:color w:val="000000"/>
          <w:sz w:val="20"/>
          <w:szCs w:val="20"/>
          <w:lang w:val="vi-VN"/>
        </w:rPr>
        <w:t>3. Chi tiền công chuyên gia</w:t>
      </w:r>
    </w:p>
    <w:p w14:paraId="11477B4E" w14:textId="77777777" w:rsidR="00CF7385" w:rsidRPr="001D5E27" w:rsidRDefault="00CF7385" w:rsidP="00CF7385">
      <w:pPr>
        <w:pStyle w:val="BodyText2"/>
        <w:spacing w:after="120"/>
        <w:ind w:firstLine="720"/>
        <w:rPr>
          <w:rFonts w:ascii="Arial" w:hAnsi="Arial" w:cs="Arial"/>
          <w:color w:val="000000"/>
          <w:sz w:val="20"/>
          <w:lang w:val="vi-VN"/>
        </w:rPr>
      </w:pPr>
      <w:r w:rsidRPr="001D5E27">
        <w:rPr>
          <w:rFonts w:ascii="Arial" w:hAnsi="Arial" w:cs="Arial"/>
          <w:color w:val="000000"/>
          <w:sz w:val="20"/>
          <w:lang w:val="vi-VN"/>
        </w:rPr>
        <w:t>Căn cứ đề xuất của Hội đồng quốc gia thẩm định sách giáo khoa và dự toán được giao thực hiện nhiệm vụ thẩm định sách giáo khoa, Bộ Giáo dục và Đào tạo quyết định việc xin ý kiến chuyên môn của chuyên gia là các cơ quan, đơn vị, tổ chức, cá nhân có liên quan đối với các bản mẫu sách gi</w:t>
      </w:r>
      <w:r w:rsidRPr="001D5E27">
        <w:rPr>
          <w:rFonts w:ascii="Arial" w:hAnsi="Arial" w:cs="Arial"/>
          <w:color w:val="000000"/>
          <w:sz w:val="20"/>
        </w:rPr>
        <w:t>á</w:t>
      </w:r>
      <w:r w:rsidRPr="001D5E27">
        <w:rPr>
          <w:rFonts w:ascii="Arial" w:hAnsi="Arial" w:cs="Arial"/>
          <w:color w:val="000000"/>
          <w:sz w:val="20"/>
          <w:lang w:val="vi-VN"/>
        </w:rPr>
        <w:t xml:space="preserve">o khoa cần tổ chức thẩm định. </w:t>
      </w:r>
      <w:r w:rsidRPr="001D5E27">
        <w:rPr>
          <w:rFonts w:ascii="Arial" w:hAnsi="Arial" w:cs="Arial"/>
          <w:color w:val="000000"/>
          <w:sz w:val="20"/>
        </w:rPr>
        <w:t xml:space="preserve">Mức chi tiền công xin ý kiến chuyên gia </w:t>
      </w:r>
      <w:r w:rsidRPr="001D5E27">
        <w:rPr>
          <w:rFonts w:ascii="Arial" w:hAnsi="Arial" w:cs="Arial"/>
          <w:color w:val="000000"/>
          <w:sz w:val="20"/>
          <w:lang w:val="vi-VN"/>
        </w:rPr>
        <w:t>tối đa 5</w:t>
      </w:r>
      <w:r w:rsidRPr="001D5E27">
        <w:rPr>
          <w:rFonts w:ascii="Arial" w:hAnsi="Arial" w:cs="Arial"/>
          <w:color w:val="000000"/>
          <w:sz w:val="20"/>
          <w:lang w:val="nl-NL"/>
        </w:rPr>
        <w:t>0</w:t>
      </w:r>
      <w:r w:rsidRPr="001D5E27">
        <w:rPr>
          <w:rFonts w:ascii="Arial" w:hAnsi="Arial" w:cs="Arial"/>
          <w:color w:val="000000"/>
          <w:sz w:val="20"/>
          <w:lang w:val="vi-VN"/>
        </w:rPr>
        <w:t>.000 đồng/tiết/</w:t>
      </w:r>
      <w:r w:rsidRPr="001D5E27">
        <w:rPr>
          <w:rFonts w:ascii="Arial" w:hAnsi="Arial" w:cs="Arial"/>
          <w:color w:val="000000"/>
          <w:sz w:val="20"/>
        </w:rPr>
        <w:t>cá nhân (cơ quan, đơn vị, tổ chức)</w:t>
      </w:r>
      <w:r w:rsidRPr="001D5E27">
        <w:rPr>
          <w:rFonts w:ascii="Arial" w:hAnsi="Arial" w:cs="Arial"/>
          <w:color w:val="000000"/>
          <w:sz w:val="20"/>
          <w:lang w:val="vi-VN"/>
        </w:rPr>
        <w:t>.</w:t>
      </w:r>
    </w:p>
    <w:p w14:paraId="7E5218F4" w14:textId="77777777" w:rsidR="00CF7385" w:rsidRPr="001D5E27" w:rsidRDefault="00CF7385" w:rsidP="00CF7385">
      <w:pPr>
        <w:shd w:val="clear" w:color="auto" w:fill="FFFFFF"/>
        <w:spacing w:after="120"/>
        <w:ind w:firstLine="720"/>
        <w:jc w:val="both"/>
        <w:rPr>
          <w:rFonts w:ascii="Arial" w:hAnsi="Arial" w:cs="Arial"/>
          <w:b/>
          <w:color w:val="000000"/>
          <w:sz w:val="20"/>
          <w:szCs w:val="20"/>
          <w:lang w:val="nl-NL"/>
        </w:rPr>
      </w:pPr>
      <w:r w:rsidRPr="001D5E27">
        <w:rPr>
          <w:rFonts w:ascii="Arial" w:hAnsi="Arial" w:cs="Arial"/>
          <w:b/>
          <w:color w:val="000000"/>
          <w:sz w:val="20"/>
          <w:szCs w:val="20"/>
          <w:lang w:val="nl-NL"/>
        </w:rPr>
        <w:t>Điều 5. Tổ chức thực hiện</w:t>
      </w:r>
    </w:p>
    <w:p w14:paraId="2E943CA2" w14:textId="77777777" w:rsidR="00CF7385" w:rsidRPr="001D5E27" w:rsidRDefault="00CF7385" w:rsidP="00CF7385">
      <w:pPr>
        <w:spacing w:after="120"/>
        <w:ind w:firstLine="720"/>
        <w:jc w:val="both"/>
        <w:rPr>
          <w:rFonts w:ascii="Arial" w:hAnsi="Arial" w:cs="Arial"/>
          <w:color w:val="000000"/>
          <w:sz w:val="20"/>
          <w:szCs w:val="20"/>
          <w:lang w:val="nl-NL"/>
        </w:rPr>
      </w:pPr>
      <w:r w:rsidRPr="001D5E27">
        <w:rPr>
          <w:rFonts w:ascii="Arial" w:hAnsi="Arial" w:cs="Arial"/>
          <w:color w:val="000000"/>
          <w:sz w:val="20"/>
          <w:szCs w:val="20"/>
          <w:lang w:val="nl-NL"/>
        </w:rPr>
        <w:t xml:space="preserve">1. Thông tư này có hiệu lực thi hành kể từ ngày 15 tháng 6 năm 2021. </w:t>
      </w:r>
    </w:p>
    <w:p w14:paraId="07E6CD39" w14:textId="77777777" w:rsidR="00CF7385" w:rsidRPr="001D5E27" w:rsidRDefault="00CF7385" w:rsidP="00CF7385">
      <w:pPr>
        <w:spacing w:after="120"/>
        <w:ind w:firstLine="720"/>
        <w:jc w:val="both"/>
        <w:rPr>
          <w:rFonts w:ascii="Arial" w:hAnsi="Arial" w:cs="Arial"/>
          <w:color w:val="000000"/>
          <w:sz w:val="20"/>
          <w:szCs w:val="20"/>
          <w:lang w:val="nl-NL"/>
        </w:rPr>
      </w:pPr>
      <w:r w:rsidRPr="001D5E27">
        <w:rPr>
          <w:rFonts w:ascii="Arial" w:hAnsi="Arial" w:cs="Arial"/>
          <w:color w:val="000000"/>
          <w:sz w:val="20"/>
          <w:szCs w:val="20"/>
          <w:shd w:val="clear" w:color="auto" w:fill="FFFFFF"/>
          <w:lang w:val="sv-SE"/>
        </w:rPr>
        <w:t>2</w:t>
      </w:r>
      <w:r w:rsidRPr="001D5E27">
        <w:rPr>
          <w:rFonts w:ascii="Arial" w:hAnsi="Arial" w:cs="Arial"/>
          <w:color w:val="000000"/>
          <w:sz w:val="20"/>
          <w:szCs w:val="20"/>
          <w:lang w:val="nl-NL"/>
        </w:rPr>
        <w:t>. Các mức chi quy định tại Thông tư này là mức chi tối đa làm căn cứ để lập dự toán chi cho công tác thẩm định sách giáo khoa giáo dục phổ thông. Bộ trưởng Bộ Giáo dục và Đào tạo quyết định mức chi cụ thể từ nguồn ngân sách nhà nước cho phù hợp và đảm bảo đúng quy định của Luật Ngân sách nhà nước để thực hiện ở cơ quan trong phạm vi dự toán chi ngân sách đã được cấp có thẩm quyền giao.</w:t>
      </w:r>
    </w:p>
    <w:p w14:paraId="3C5BCA4A" w14:textId="77777777" w:rsidR="00CF7385" w:rsidRPr="001D5E27" w:rsidRDefault="00CF7385" w:rsidP="00CF7385">
      <w:pPr>
        <w:pStyle w:val="BodyText2"/>
        <w:spacing w:after="120"/>
        <w:ind w:firstLine="720"/>
        <w:rPr>
          <w:rFonts w:ascii="Arial" w:hAnsi="Arial" w:cs="Arial"/>
          <w:color w:val="000000"/>
          <w:sz w:val="20"/>
          <w:lang w:val="nl-NL"/>
        </w:rPr>
      </w:pPr>
      <w:r w:rsidRPr="001D5E27">
        <w:rPr>
          <w:rFonts w:ascii="Arial" w:hAnsi="Arial" w:cs="Arial"/>
          <w:color w:val="000000"/>
          <w:sz w:val="20"/>
          <w:lang w:val="nl-NL"/>
        </w:rPr>
        <w:t>3. Khi các văn bản quy định về chế độ, định mức chi dẫn chiếu để áp dụng tại Thông tư này được sửa đổi, bổ sung hoặc thay thế bằng văn bản mới thì áp dụng theo các văn bản sửa đổi, bổ sung hoặc thay thế.</w:t>
      </w:r>
      <w:r w:rsidRPr="001D5E27">
        <w:rPr>
          <w:rFonts w:ascii="Arial" w:hAnsi="Arial" w:cs="Arial"/>
          <w:color w:val="000000"/>
          <w:sz w:val="20"/>
          <w:lang w:val="nl-NL"/>
        </w:rPr>
        <w:tab/>
      </w:r>
    </w:p>
    <w:p w14:paraId="286C56C5" w14:textId="77777777" w:rsidR="00CF7385" w:rsidRPr="001D5E27" w:rsidRDefault="00CF7385" w:rsidP="00CF7385">
      <w:pPr>
        <w:pStyle w:val="BodyText2"/>
        <w:ind w:firstLine="720"/>
        <w:rPr>
          <w:rFonts w:ascii="Arial" w:hAnsi="Arial" w:cs="Arial"/>
          <w:color w:val="000000"/>
          <w:sz w:val="20"/>
          <w:lang w:val="nl-NL"/>
        </w:rPr>
      </w:pPr>
      <w:r w:rsidRPr="001D5E27">
        <w:rPr>
          <w:rFonts w:ascii="Arial" w:hAnsi="Arial" w:cs="Arial"/>
          <w:color w:val="000000"/>
          <w:sz w:val="20"/>
          <w:lang w:val="nl-NL"/>
        </w:rPr>
        <w:t>4. Trong quá trình thực hiện nếu có khó khăn vướng mắc, đề nghị các cơ quan, đơn vị phản ánh về Bộ Tài chính để nghiên cứu giải quyết./.</w:t>
      </w:r>
    </w:p>
    <w:p w14:paraId="5F498DE5" w14:textId="77777777" w:rsidR="00CF7385" w:rsidRPr="001D5E27" w:rsidRDefault="00CF7385" w:rsidP="00CF7385">
      <w:pPr>
        <w:ind w:firstLine="720"/>
        <w:jc w:val="both"/>
        <w:rPr>
          <w:rFonts w:ascii="Arial" w:hAnsi="Arial" w:cs="Arial"/>
          <w:color w:val="000000"/>
          <w:sz w:val="20"/>
          <w:szCs w:val="20"/>
          <w:lang w:val="nl-NL"/>
        </w:rPr>
      </w:pPr>
    </w:p>
    <w:tbl>
      <w:tblPr>
        <w:tblW w:w="9090" w:type="dxa"/>
        <w:tblInd w:w="108" w:type="dxa"/>
        <w:tblLook w:val="01E0" w:firstRow="1" w:lastRow="1" w:firstColumn="1" w:lastColumn="1" w:noHBand="0" w:noVBand="0"/>
      </w:tblPr>
      <w:tblGrid>
        <w:gridCol w:w="5529"/>
        <w:gridCol w:w="3561"/>
      </w:tblGrid>
      <w:tr w:rsidR="00CF7385" w:rsidRPr="001D5E27" w14:paraId="408A9AF4" w14:textId="77777777" w:rsidTr="00CE6744">
        <w:tc>
          <w:tcPr>
            <w:tcW w:w="5529" w:type="dxa"/>
          </w:tcPr>
          <w:p w14:paraId="23D56B3A" w14:textId="77777777" w:rsidR="00CF7385" w:rsidRPr="001D5E27" w:rsidRDefault="00CF7385" w:rsidP="00CE6744">
            <w:pPr>
              <w:pStyle w:val="BodyText3"/>
              <w:spacing w:after="0"/>
              <w:rPr>
                <w:rFonts w:ascii="Arial" w:hAnsi="Arial" w:cs="Arial"/>
                <w:b/>
                <w:i/>
                <w:color w:val="000000"/>
                <w:sz w:val="20"/>
                <w:szCs w:val="20"/>
                <w:lang w:val="nl-NL"/>
              </w:rPr>
            </w:pPr>
            <w:r w:rsidRPr="001D5E27">
              <w:rPr>
                <w:rFonts w:ascii="Arial" w:hAnsi="Arial" w:cs="Arial"/>
                <w:b/>
                <w:i/>
                <w:color w:val="000000"/>
                <w:sz w:val="20"/>
                <w:szCs w:val="20"/>
                <w:lang w:val="nl-NL"/>
              </w:rPr>
              <w:t>Nơi nhận:</w:t>
            </w:r>
          </w:p>
          <w:p w14:paraId="4D7F4C2A"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Ban Bí thư Trung ương Đảng;</w:t>
            </w:r>
          </w:p>
          <w:p w14:paraId="2799B4A9"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TTCP và các Phó TTCP;</w:t>
            </w:r>
          </w:p>
          <w:p w14:paraId="4EB48339"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lastRenderedPageBreak/>
              <w:t>- VPTW và các Ban của Đảng;</w:t>
            </w:r>
          </w:p>
          <w:p w14:paraId="7E1AF4A6"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Văn phòng Tổng Bí thư;</w:t>
            </w:r>
          </w:p>
          <w:p w14:paraId="6B28876D"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Văn phòng Quốc hội;</w:t>
            </w:r>
          </w:p>
          <w:p w14:paraId="0CE05C02"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Văn phòng Chủ tịch Nước;</w:t>
            </w:r>
          </w:p>
          <w:p w14:paraId="16367280"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Văn phòng Chính phủ;</w:t>
            </w:r>
          </w:p>
          <w:p w14:paraId="41D34DB3"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Viện Kiểm sát nhân dân tối cao;</w:t>
            </w:r>
          </w:p>
          <w:p w14:paraId="6258A484"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Toà án nhân dân tối cao;</w:t>
            </w:r>
          </w:p>
          <w:p w14:paraId="7DAC49A5"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Kiểm toán Nhà nước;</w:t>
            </w:r>
          </w:p>
          <w:p w14:paraId="55923C25"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Các Bộ, cơ quan ngang Bộ, cơ quan thuộc Chính phủ;</w:t>
            </w:r>
          </w:p>
          <w:p w14:paraId="661A455C"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Cơ quan trung ương của các Hội, đoàn thể;</w:t>
            </w:r>
          </w:p>
          <w:p w14:paraId="18E3C62C"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xml:space="preserve">- HĐND, UBND, Sở Tài chính, KBNN </w:t>
            </w:r>
          </w:p>
          <w:p w14:paraId="7536411A"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xml:space="preserve">  các tỉnh, TP trực thuộc TW;</w:t>
            </w:r>
          </w:p>
          <w:p w14:paraId="3D6C6859" w14:textId="77777777" w:rsidR="00CF7385" w:rsidRPr="001D5E27" w:rsidRDefault="00CF7385" w:rsidP="00CE6744">
            <w:pPr>
              <w:rPr>
                <w:rFonts w:ascii="Arial" w:hAnsi="Arial" w:cs="Arial"/>
                <w:color w:val="000000"/>
                <w:sz w:val="20"/>
                <w:szCs w:val="20"/>
                <w:lang w:val="nl-NL"/>
              </w:rPr>
            </w:pPr>
            <w:r w:rsidRPr="001D5E27">
              <w:rPr>
                <w:rFonts w:ascii="Arial" w:hAnsi="Arial" w:cs="Arial"/>
                <w:color w:val="000000"/>
                <w:sz w:val="20"/>
                <w:szCs w:val="20"/>
                <w:lang w:val="nl-NL"/>
              </w:rPr>
              <w:t>- Cục Kiểm tra văn bản - Bộ Tư pháp;</w:t>
            </w:r>
          </w:p>
          <w:p w14:paraId="02EBF960" w14:textId="77777777" w:rsidR="00CF7385" w:rsidRPr="001D5E27" w:rsidRDefault="00CF7385" w:rsidP="00CE6744">
            <w:pPr>
              <w:rPr>
                <w:rFonts w:ascii="Arial" w:hAnsi="Arial" w:cs="Arial"/>
                <w:color w:val="000000"/>
                <w:sz w:val="20"/>
                <w:szCs w:val="20"/>
              </w:rPr>
            </w:pPr>
            <w:r w:rsidRPr="001D5E27">
              <w:rPr>
                <w:rFonts w:ascii="Arial" w:hAnsi="Arial" w:cs="Arial"/>
                <w:color w:val="000000"/>
                <w:sz w:val="20"/>
                <w:szCs w:val="20"/>
              </w:rPr>
              <w:t xml:space="preserve">- Công báo; </w:t>
            </w:r>
          </w:p>
          <w:p w14:paraId="31CA7F97" w14:textId="77777777" w:rsidR="00CF7385" w:rsidRPr="001D5E27" w:rsidRDefault="00CF7385" w:rsidP="00CE6744">
            <w:pPr>
              <w:rPr>
                <w:rFonts w:ascii="Arial" w:hAnsi="Arial" w:cs="Arial"/>
                <w:color w:val="000000"/>
                <w:sz w:val="20"/>
                <w:szCs w:val="20"/>
              </w:rPr>
            </w:pPr>
            <w:r w:rsidRPr="001D5E27">
              <w:rPr>
                <w:rFonts w:ascii="Arial" w:hAnsi="Arial" w:cs="Arial"/>
                <w:color w:val="000000"/>
                <w:sz w:val="20"/>
                <w:szCs w:val="20"/>
              </w:rPr>
              <w:t>- Website Chính phủ;</w:t>
            </w:r>
          </w:p>
          <w:p w14:paraId="408D81AD" w14:textId="77777777" w:rsidR="00CF7385" w:rsidRPr="001D5E27" w:rsidRDefault="00CF7385" w:rsidP="00CE6744">
            <w:pPr>
              <w:rPr>
                <w:rFonts w:ascii="Arial" w:hAnsi="Arial" w:cs="Arial"/>
                <w:color w:val="000000"/>
                <w:sz w:val="20"/>
                <w:szCs w:val="20"/>
              </w:rPr>
            </w:pPr>
            <w:r w:rsidRPr="001D5E27">
              <w:rPr>
                <w:rFonts w:ascii="Arial" w:hAnsi="Arial" w:cs="Arial"/>
                <w:color w:val="000000"/>
                <w:sz w:val="20"/>
                <w:szCs w:val="20"/>
              </w:rPr>
              <w:t>- Website Bộ Tài chính;</w:t>
            </w:r>
          </w:p>
          <w:p w14:paraId="0FB48EB6" w14:textId="77777777" w:rsidR="00CF7385" w:rsidRPr="001D5E27" w:rsidRDefault="00CF7385" w:rsidP="00CE6744">
            <w:pPr>
              <w:rPr>
                <w:rFonts w:ascii="Arial" w:hAnsi="Arial" w:cs="Arial"/>
                <w:color w:val="000000"/>
                <w:sz w:val="20"/>
                <w:szCs w:val="20"/>
              </w:rPr>
            </w:pPr>
            <w:r w:rsidRPr="001D5E27">
              <w:rPr>
                <w:rFonts w:ascii="Arial" w:hAnsi="Arial" w:cs="Arial"/>
                <w:color w:val="000000"/>
                <w:sz w:val="20"/>
                <w:szCs w:val="20"/>
              </w:rPr>
              <w:t xml:space="preserve">- Lưu: VT, HCSN. </w:t>
            </w:r>
          </w:p>
        </w:tc>
        <w:tc>
          <w:tcPr>
            <w:tcW w:w="3561" w:type="dxa"/>
          </w:tcPr>
          <w:p w14:paraId="1CD38CD3" w14:textId="77777777" w:rsidR="00CF7385" w:rsidRPr="001D5E27" w:rsidRDefault="00CF7385" w:rsidP="00CE6744">
            <w:pPr>
              <w:jc w:val="center"/>
              <w:rPr>
                <w:rFonts w:ascii="Arial" w:hAnsi="Arial" w:cs="Arial"/>
                <w:b/>
                <w:color w:val="000000"/>
                <w:sz w:val="20"/>
                <w:szCs w:val="20"/>
                <w:lang w:val="nl-NL"/>
              </w:rPr>
            </w:pPr>
            <w:r w:rsidRPr="001D5E27">
              <w:rPr>
                <w:rFonts w:ascii="Arial" w:hAnsi="Arial" w:cs="Arial"/>
                <w:b/>
                <w:color w:val="000000"/>
                <w:sz w:val="20"/>
                <w:szCs w:val="20"/>
                <w:lang w:val="nl-NL"/>
              </w:rPr>
              <w:lastRenderedPageBreak/>
              <w:t>KT. BỘ TRƯỞNG</w:t>
            </w:r>
          </w:p>
          <w:p w14:paraId="7ACE30AC" w14:textId="77777777" w:rsidR="00CF7385" w:rsidRPr="001D5E27" w:rsidRDefault="00CF7385" w:rsidP="00CE6744">
            <w:pPr>
              <w:jc w:val="center"/>
              <w:rPr>
                <w:rFonts w:ascii="Arial" w:hAnsi="Arial" w:cs="Arial"/>
                <w:b/>
                <w:color w:val="000000"/>
                <w:sz w:val="20"/>
                <w:szCs w:val="20"/>
              </w:rPr>
            </w:pPr>
            <w:r w:rsidRPr="001D5E27">
              <w:rPr>
                <w:rFonts w:ascii="Arial" w:hAnsi="Arial" w:cs="Arial"/>
                <w:b/>
                <w:color w:val="000000"/>
                <w:sz w:val="20"/>
                <w:szCs w:val="20"/>
                <w:lang w:val="nl-NL"/>
              </w:rPr>
              <w:t>THỨ TRƯỞNG</w:t>
            </w:r>
          </w:p>
          <w:p w14:paraId="532E3543" w14:textId="77777777" w:rsidR="00CF7385" w:rsidRPr="001D5E27" w:rsidRDefault="00CF7385" w:rsidP="00CE6744">
            <w:pPr>
              <w:jc w:val="center"/>
              <w:rPr>
                <w:rFonts w:ascii="Arial" w:hAnsi="Arial" w:cs="Arial"/>
                <w:b/>
                <w:color w:val="000000"/>
                <w:sz w:val="20"/>
                <w:szCs w:val="20"/>
              </w:rPr>
            </w:pPr>
          </w:p>
          <w:p w14:paraId="2EBE3211" w14:textId="77777777" w:rsidR="00CF7385" w:rsidRPr="001D5E27" w:rsidRDefault="00CF7385" w:rsidP="00CE6744">
            <w:pPr>
              <w:jc w:val="center"/>
              <w:rPr>
                <w:rFonts w:ascii="Arial" w:hAnsi="Arial" w:cs="Arial"/>
                <w:b/>
                <w:color w:val="000000"/>
                <w:sz w:val="20"/>
                <w:szCs w:val="20"/>
                <w:lang w:val="nl-NL"/>
              </w:rPr>
            </w:pPr>
          </w:p>
          <w:p w14:paraId="51939123" w14:textId="77777777" w:rsidR="00CF7385" w:rsidRPr="001D5E27" w:rsidRDefault="00CF7385" w:rsidP="00CE6744">
            <w:pPr>
              <w:jc w:val="center"/>
              <w:rPr>
                <w:rFonts w:ascii="Arial" w:hAnsi="Arial" w:cs="Arial"/>
                <w:b/>
                <w:color w:val="000000"/>
                <w:sz w:val="20"/>
                <w:szCs w:val="20"/>
                <w:lang w:val="nl-NL"/>
              </w:rPr>
            </w:pPr>
          </w:p>
          <w:p w14:paraId="2533D930" w14:textId="77777777" w:rsidR="00CF7385" w:rsidRPr="001D5E27" w:rsidRDefault="00CF7385" w:rsidP="00CE6744">
            <w:pPr>
              <w:jc w:val="center"/>
              <w:rPr>
                <w:rFonts w:ascii="Arial" w:hAnsi="Arial" w:cs="Arial"/>
                <w:b/>
                <w:color w:val="000000"/>
                <w:sz w:val="20"/>
                <w:szCs w:val="20"/>
                <w:lang w:val="nl-NL"/>
              </w:rPr>
            </w:pPr>
          </w:p>
          <w:p w14:paraId="511FC860" w14:textId="77777777" w:rsidR="00CF7385" w:rsidRPr="001D5E27" w:rsidRDefault="00CF7385" w:rsidP="00CE6744">
            <w:pPr>
              <w:jc w:val="center"/>
              <w:rPr>
                <w:rFonts w:ascii="Arial" w:hAnsi="Arial" w:cs="Arial"/>
                <w:b/>
                <w:color w:val="000000"/>
                <w:sz w:val="20"/>
                <w:szCs w:val="20"/>
                <w:lang w:val="nl-NL"/>
              </w:rPr>
            </w:pPr>
          </w:p>
          <w:p w14:paraId="4B56DEB8" w14:textId="77777777" w:rsidR="00CF7385" w:rsidRPr="001D5E27" w:rsidRDefault="00CF7385" w:rsidP="00CE6744">
            <w:pPr>
              <w:jc w:val="center"/>
              <w:rPr>
                <w:rFonts w:ascii="Arial" w:hAnsi="Arial" w:cs="Arial"/>
                <w:b/>
                <w:color w:val="000000"/>
                <w:sz w:val="20"/>
                <w:szCs w:val="20"/>
                <w:lang w:val="nl-NL"/>
              </w:rPr>
            </w:pPr>
          </w:p>
          <w:p w14:paraId="5EAB1C7F" w14:textId="77777777" w:rsidR="00CF7385" w:rsidRPr="001D5E27" w:rsidRDefault="00CF7385" w:rsidP="00CE6744">
            <w:pPr>
              <w:jc w:val="center"/>
              <w:rPr>
                <w:rFonts w:ascii="Arial" w:hAnsi="Arial" w:cs="Arial"/>
                <w:b/>
                <w:color w:val="000000"/>
                <w:sz w:val="20"/>
                <w:szCs w:val="20"/>
                <w:lang w:val="nl-NL"/>
              </w:rPr>
            </w:pPr>
          </w:p>
          <w:p w14:paraId="6571244D" w14:textId="77777777" w:rsidR="00CF7385" w:rsidRPr="001D5E27" w:rsidRDefault="00CF7385" w:rsidP="00CE6744">
            <w:pPr>
              <w:jc w:val="center"/>
              <w:rPr>
                <w:rFonts w:ascii="Arial" w:hAnsi="Arial" w:cs="Arial"/>
                <w:b/>
                <w:color w:val="000000"/>
                <w:sz w:val="20"/>
                <w:szCs w:val="20"/>
                <w:lang w:val="vi-VN"/>
              </w:rPr>
            </w:pPr>
            <w:r w:rsidRPr="001D5E27">
              <w:rPr>
                <w:rFonts w:ascii="Arial" w:hAnsi="Arial" w:cs="Arial"/>
                <w:b/>
                <w:color w:val="000000"/>
                <w:sz w:val="20"/>
                <w:szCs w:val="20"/>
                <w:lang w:val="vi-VN"/>
              </w:rPr>
              <w:t>Đỗ Hoàng Anh Tuấn</w:t>
            </w:r>
          </w:p>
        </w:tc>
      </w:tr>
    </w:tbl>
    <w:p w14:paraId="20675B95" w14:textId="77777777" w:rsidR="00CF7385" w:rsidRPr="001D5E27" w:rsidRDefault="00CF7385" w:rsidP="00CF7385">
      <w:pPr>
        <w:pStyle w:val="BodyText2"/>
        <w:spacing w:after="120"/>
        <w:ind w:firstLine="720"/>
        <w:rPr>
          <w:rFonts w:ascii="Arial" w:hAnsi="Arial" w:cs="Arial"/>
          <w:color w:val="000000"/>
          <w:sz w:val="20"/>
        </w:rPr>
      </w:pPr>
    </w:p>
    <w:p w14:paraId="38312DE8" w14:textId="77777777" w:rsidR="00CF7385" w:rsidRPr="001D5E27" w:rsidRDefault="00CF7385" w:rsidP="00CF7385">
      <w:pPr>
        <w:pStyle w:val="BodyText2"/>
        <w:spacing w:after="120"/>
        <w:ind w:firstLine="720"/>
        <w:rPr>
          <w:rFonts w:ascii="Arial" w:hAnsi="Arial" w:cs="Arial"/>
          <w:color w:val="000000"/>
          <w:sz w:val="20"/>
        </w:rPr>
      </w:pPr>
    </w:p>
    <w:p w14:paraId="131DF2F7" w14:textId="77777777" w:rsidR="00AF48E5" w:rsidRDefault="00AF48E5"/>
    <w:sectPr w:rsidR="00AF48E5" w:rsidSect="00CF7385">
      <w:footerReference w:type="even" r:id="rId6"/>
      <w:footerReference w:type="default" r:id="rId7"/>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29A0" w14:textId="77777777" w:rsidR="0036045B" w:rsidRDefault="0036045B" w:rsidP="00CF7385">
      <w:r>
        <w:separator/>
      </w:r>
    </w:p>
  </w:endnote>
  <w:endnote w:type="continuationSeparator" w:id="0">
    <w:p w14:paraId="7CCEC11D" w14:textId="77777777" w:rsidR="0036045B" w:rsidRDefault="0036045B" w:rsidP="00CF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33B0" w14:textId="77777777" w:rsidR="00BF282D" w:rsidRDefault="0036045B" w:rsidP="007C2EA1">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Pr>
        <w:rStyle w:val="PageNumber"/>
        <w:noProof/>
      </w:rPr>
      <w:t>3</w:t>
    </w:r>
    <w:r>
      <w:rPr>
        <w:rStyle w:val="PageNumber"/>
      </w:rPr>
      <w:fldChar w:fldCharType="end"/>
    </w:r>
  </w:p>
  <w:p w14:paraId="76C5C3FF" w14:textId="77777777" w:rsidR="00BF282D" w:rsidRDefault="0036045B" w:rsidP="007C2E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9D7E" w14:textId="25DB1DC3" w:rsidR="00BF282D" w:rsidRDefault="0036045B" w:rsidP="007C2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93E1" w14:textId="77777777" w:rsidR="0036045B" w:rsidRDefault="0036045B" w:rsidP="00CF7385">
      <w:r>
        <w:separator/>
      </w:r>
    </w:p>
  </w:footnote>
  <w:footnote w:type="continuationSeparator" w:id="0">
    <w:p w14:paraId="6DE04B47" w14:textId="77777777" w:rsidR="0036045B" w:rsidRDefault="0036045B" w:rsidP="00CF7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85"/>
    <w:rsid w:val="0036045B"/>
    <w:rsid w:val="00AF48E5"/>
    <w:rsid w:val="00C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79FB"/>
  <w15:chartTrackingRefBased/>
  <w15:docId w15:val="{B75CC1B2-E33B-42C5-BF52-532A079D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7385"/>
    <w:pPr>
      <w:jc w:val="both"/>
    </w:pPr>
    <w:rPr>
      <w:rFonts w:ascii=".VnTime" w:hAnsi=".VnTime"/>
      <w:sz w:val="28"/>
      <w:szCs w:val="20"/>
    </w:rPr>
  </w:style>
  <w:style w:type="character" w:customStyle="1" w:styleId="BodyText2Char">
    <w:name w:val="Body Text 2 Char"/>
    <w:basedOn w:val="DefaultParagraphFont"/>
    <w:link w:val="BodyText2"/>
    <w:rsid w:val="00CF7385"/>
    <w:rPr>
      <w:rFonts w:ascii=".VnTime" w:eastAsia="Times New Roman" w:hAnsi=".VnTime" w:cs="Times New Roman"/>
      <w:sz w:val="28"/>
      <w:szCs w:val="20"/>
    </w:rPr>
  </w:style>
  <w:style w:type="paragraph" w:styleId="Footer">
    <w:name w:val="footer"/>
    <w:basedOn w:val="Normal"/>
    <w:link w:val="FooterChar"/>
    <w:uiPriority w:val="99"/>
    <w:rsid w:val="00CF7385"/>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CF7385"/>
    <w:rPr>
      <w:rFonts w:ascii=".VnTime" w:eastAsia="Times New Roman" w:hAnsi=".VnTime" w:cs="Times New Roman"/>
      <w:sz w:val="28"/>
      <w:szCs w:val="20"/>
    </w:rPr>
  </w:style>
  <w:style w:type="character" w:styleId="PageNumber">
    <w:name w:val="page number"/>
    <w:basedOn w:val="DefaultParagraphFont"/>
    <w:rsid w:val="00CF7385"/>
  </w:style>
  <w:style w:type="paragraph" w:styleId="NormalWeb">
    <w:name w:val="Normal (Web)"/>
    <w:basedOn w:val="Normal"/>
    <w:uiPriority w:val="99"/>
    <w:rsid w:val="00CF7385"/>
    <w:pPr>
      <w:spacing w:before="100" w:beforeAutospacing="1" w:after="100" w:afterAutospacing="1"/>
    </w:pPr>
    <w:rPr>
      <w:lang w:val="vi-VN" w:eastAsia="vi-VN"/>
    </w:rPr>
  </w:style>
  <w:style w:type="paragraph" w:styleId="BodyText3">
    <w:name w:val="Body Text 3"/>
    <w:basedOn w:val="Normal"/>
    <w:link w:val="BodyText3Char"/>
    <w:rsid w:val="00CF7385"/>
    <w:pPr>
      <w:spacing w:after="120"/>
    </w:pPr>
    <w:rPr>
      <w:sz w:val="16"/>
      <w:szCs w:val="16"/>
    </w:rPr>
  </w:style>
  <w:style w:type="character" w:customStyle="1" w:styleId="BodyText3Char">
    <w:name w:val="Body Text 3 Char"/>
    <w:basedOn w:val="DefaultParagraphFont"/>
    <w:link w:val="BodyText3"/>
    <w:rsid w:val="00CF738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F7385"/>
    <w:pPr>
      <w:tabs>
        <w:tab w:val="center" w:pos="4680"/>
        <w:tab w:val="right" w:pos="9360"/>
      </w:tabs>
    </w:pPr>
  </w:style>
  <w:style w:type="character" w:customStyle="1" w:styleId="HeaderChar">
    <w:name w:val="Header Char"/>
    <w:basedOn w:val="DefaultParagraphFont"/>
    <w:link w:val="Header"/>
    <w:uiPriority w:val="99"/>
    <w:rsid w:val="00CF7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2021-06-21T07:08:00Z</dcterms:created>
  <dcterms:modified xsi:type="dcterms:W3CDTF">2021-06-21T07:11:00Z</dcterms:modified>
</cp:coreProperties>
</file>